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7C" w:rsidRPr="007E2382" w:rsidRDefault="0038507C" w:rsidP="007E2382">
      <w:pPr>
        <w:pStyle w:val="Nagwek5"/>
        <w:spacing w:line="240" w:lineRule="auto"/>
        <w:ind w:left="-851" w:right="-851"/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</w:pPr>
      <w:r w:rsidRPr="007E2382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Załącznik nr 1 do Programu Studiów, stanowiącego zał. nr 1 do Uchwały Senatu nr </w:t>
      </w:r>
      <w:r w:rsidR="00430B13" w:rsidRPr="007E2382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>80</w:t>
      </w:r>
      <w:r w:rsidRPr="007E2382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 /2021 z dnia 29.04.2021 r. </w:t>
      </w:r>
    </w:p>
    <w:p w:rsidR="00FF7729" w:rsidRPr="007E2382" w:rsidRDefault="00FF7729" w:rsidP="007E2382">
      <w:pPr>
        <w:tabs>
          <w:tab w:val="left" w:pos="5670"/>
        </w:tabs>
        <w:spacing w:after="120" w:line="240" w:lineRule="auto"/>
        <w:ind w:left="-993" w:right="-71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2382">
        <w:rPr>
          <w:rFonts w:asciiTheme="minorHAnsi" w:hAnsiTheme="minorHAnsi" w:cstheme="minorHAnsi"/>
          <w:b/>
          <w:sz w:val="22"/>
          <w:szCs w:val="22"/>
        </w:rPr>
        <w:t>EFEKTY UCZENIA SIĘ</w:t>
      </w:r>
    </w:p>
    <w:p w:rsidR="00FF7729" w:rsidRPr="007E2382" w:rsidRDefault="00FF7729" w:rsidP="007E2382">
      <w:pPr>
        <w:tabs>
          <w:tab w:val="left" w:pos="5670"/>
        </w:tabs>
        <w:spacing w:after="120" w:line="240" w:lineRule="auto"/>
        <w:ind w:left="-993" w:right="-71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E2382">
        <w:rPr>
          <w:rFonts w:asciiTheme="minorHAnsi" w:hAnsiTheme="minorHAnsi" w:cstheme="minorHAnsi"/>
          <w:b/>
          <w:sz w:val="22"/>
          <w:szCs w:val="22"/>
        </w:rPr>
        <w:t>dla cyklu kształcenia rozpoczynającego się w roku akademickim 20</w:t>
      </w:r>
      <w:r w:rsidR="008F7D2B" w:rsidRPr="007E2382">
        <w:rPr>
          <w:rFonts w:asciiTheme="minorHAnsi" w:hAnsiTheme="minorHAnsi" w:cstheme="minorHAnsi"/>
          <w:b/>
          <w:sz w:val="22"/>
          <w:szCs w:val="22"/>
        </w:rPr>
        <w:t>2</w:t>
      </w:r>
      <w:r w:rsidR="008E042E" w:rsidRPr="007E2382">
        <w:rPr>
          <w:rFonts w:asciiTheme="minorHAnsi" w:hAnsiTheme="minorHAnsi" w:cstheme="minorHAnsi"/>
          <w:b/>
          <w:sz w:val="22"/>
          <w:szCs w:val="22"/>
        </w:rPr>
        <w:t>1</w:t>
      </w:r>
      <w:r w:rsidRPr="007E2382">
        <w:rPr>
          <w:rFonts w:asciiTheme="minorHAnsi" w:hAnsiTheme="minorHAnsi" w:cstheme="minorHAnsi"/>
          <w:b/>
          <w:sz w:val="22"/>
          <w:szCs w:val="22"/>
        </w:rPr>
        <w:t>/202</w:t>
      </w:r>
      <w:r w:rsidR="008E042E" w:rsidRPr="007E2382">
        <w:rPr>
          <w:rFonts w:asciiTheme="minorHAnsi" w:hAnsiTheme="minorHAnsi" w:cstheme="minorHAnsi"/>
          <w:b/>
          <w:sz w:val="22"/>
          <w:szCs w:val="22"/>
        </w:rPr>
        <w:t>2</w:t>
      </w:r>
    </w:p>
    <w:p w:rsidR="00FF7729" w:rsidRPr="007E2382" w:rsidRDefault="00FF7729" w:rsidP="007E2382">
      <w:pPr>
        <w:pStyle w:val="ListParagraph"/>
        <w:numPr>
          <w:ilvl w:val="0"/>
          <w:numId w:val="43"/>
        </w:numPr>
        <w:tabs>
          <w:tab w:val="clear" w:pos="360"/>
          <w:tab w:val="num" w:pos="-709"/>
        </w:tabs>
        <w:spacing w:after="120" w:line="240" w:lineRule="auto"/>
        <w:ind w:left="-709" w:right="-710" w:hanging="284"/>
        <w:rPr>
          <w:rFonts w:asciiTheme="minorHAnsi" w:hAnsiTheme="minorHAnsi" w:cstheme="minorHAnsi"/>
          <w:sz w:val="22"/>
          <w:szCs w:val="22"/>
        </w:rPr>
      </w:pPr>
      <w:r w:rsidRPr="007E2382">
        <w:rPr>
          <w:rFonts w:asciiTheme="minorHAnsi" w:hAnsiTheme="minorHAnsi" w:cstheme="minorHAnsi"/>
          <w:sz w:val="22"/>
          <w:szCs w:val="22"/>
        </w:rPr>
        <w:t xml:space="preserve">Nazwa jednostki prowadzącej kierunek: </w:t>
      </w:r>
      <w:r w:rsidRPr="007E2382">
        <w:rPr>
          <w:rFonts w:asciiTheme="minorHAnsi" w:hAnsiTheme="minorHAnsi" w:cstheme="minorHAnsi"/>
          <w:b/>
          <w:sz w:val="22"/>
          <w:szCs w:val="22"/>
        </w:rPr>
        <w:t>Wydział Farmaceutyczny z Oddziałem Medycyny Laboratoryjnej</w:t>
      </w:r>
    </w:p>
    <w:p w:rsidR="00FF7729" w:rsidRPr="007E2382" w:rsidRDefault="00FF7729" w:rsidP="007E2382">
      <w:pPr>
        <w:pStyle w:val="ListParagraph"/>
        <w:numPr>
          <w:ilvl w:val="0"/>
          <w:numId w:val="43"/>
        </w:numPr>
        <w:tabs>
          <w:tab w:val="clear" w:pos="360"/>
          <w:tab w:val="num" w:pos="-709"/>
        </w:tabs>
        <w:spacing w:after="120" w:line="240" w:lineRule="auto"/>
        <w:ind w:left="-709" w:right="-710" w:hanging="284"/>
        <w:rPr>
          <w:rFonts w:asciiTheme="minorHAnsi" w:hAnsiTheme="minorHAnsi" w:cstheme="minorHAnsi"/>
          <w:sz w:val="22"/>
          <w:szCs w:val="22"/>
        </w:rPr>
      </w:pPr>
      <w:r w:rsidRPr="007E2382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Pr="007E2382">
        <w:rPr>
          <w:rFonts w:asciiTheme="minorHAnsi" w:hAnsiTheme="minorHAnsi" w:cstheme="minorHAnsi"/>
          <w:b/>
          <w:sz w:val="22"/>
          <w:szCs w:val="22"/>
        </w:rPr>
        <w:t xml:space="preserve">Analityka Medyczna  </w:t>
      </w:r>
    </w:p>
    <w:p w:rsidR="00FF7729" w:rsidRPr="007E2382" w:rsidRDefault="00FF7729" w:rsidP="007E2382">
      <w:pPr>
        <w:pStyle w:val="ListParagraph"/>
        <w:numPr>
          <w:ilvl w:val="0"/>
          <w:numId w:val="43"/>
        </w:numPr>
        <w:tabs>
          <w:tab w:val="clear" w:pos="360"/>
          <w:tab w:val="num" w:pos="-709"/>
        </w:tabs>
        <w:spacing w:after="0" w:line="240" w:lineRule="auto"/>
        <w:ind w:left="-709" w:right="-710" w:hanging="284"/>
        <w:rPr>
          <w:rFonts w:asciiTheme="minorHAnsi" w:hAnsiTheme="minorHAnsi" w:cstheme="minorHAnsi"/>
          <w:b/>
          <w:sz w:val="22"/>
          <w:szCs w:val="22"/>
        </w:rPr>
      </w:pPr>
      <w:r w:rsidRPr="007E2382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Pr="007E2382">
        <w:rPr>
          <w:rFonts w:asciiTheme="minorHAnsi" w:hAnsiTheme="minorHAnsi" w:cstheme="minorHAnsi"/>
          <w:b/>
          <w:sz w:val="22"/>
          <w:szCs w:val="22"/>
        </w:rPr>
        <w:t>siódmy (7)</w:t>
      </w:r>
    </w:p>
    <w:p w:rsidR="00A54267" w:rsidRPr="007E2382" w:rsidRDefault="008A0718" w:rsidP="007E2382">
      <w:pPr>
        <w:pStyle w:val="ListParagraph"/>
        <w:tabs>
          <w:tab w:val="left" w:pos="5670"/>
        </w:tabs>
        <w:spacing w:before="240" w:after="120" w:line="240" w:lineRule="auto"/>
        <w:ind w:left="-993"/>
        <w:rPr>
          <w:rFonts w:asciiTheme="minorHAnsi" w:hAnsiTheme="minorHAnsi" w:cstheme="minorHAnsi"/>
          <w:b/>
          <w:sz w:val="22"/>
          <w:szCs w:val="22"/>
        </w:rPr>
      </w:pPr>
      <w:r w:rsidRPr="007E2382">
        <w:rPr>
          <w:rFonts w:asciiTheme="minorHAnsi" w:hAnsiTheme="minorHAnsi" w:cstheme="minorHAnsi"/>
          <w:b/>
          <w:sz w:val="22"/>
          <w:szCs w:val="22"/>
        </w:rPr>
        <w:t>KIERU</w:t>
      </w:r>
      <w:bookmarkStart w:id="0" w:name="_GoBack"/>
      <w:bookmarkEnd w:id="0"/>
      <w:r w:rsidRPr="007E2382">
        <w:rPr>
          <w:rFonts w:asciiTheme="minorHAnsi" w:hAnsiTheme="minorHAnsi" w:cstheme="minorHAnsi"/>
          <w:b/>
          <w:sz w:val="22"/>
          <w:szCs w:val="22"/>
        </w:rPr>
        <w:t xml:space="preserve">NKOWE </w:t>
      </w:r>
      <w:r w:rsidR="002F19BB" w:rsidRPr="007E2382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7E2382">
        <w:rPr>
          <w:rFonts w:asciiTheme="minorHAnsi" w:hAnsiTheme="minorHAnsi" w:cstheme="minorHAnsi"/>
          <w:b/>
          <w:sz w:val="22"/>
          <w:szCs w:val="22"/>
        </w:rPr>
        <w:t>UCZENIA SIĘ: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63"/>
        <w:gridCol w:w="6"/>
        <w:gridCol w:w="1556"/>
        <w:gridCol w:w="857"/>
      </w:tblGrid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E51171" w:rsidRPr="007E2382" w:rsidRDefault="00E51171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3E1C" w:rsidRPr="007E2382" w:rsidRDefault="00563E1C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563E1C" w:rsidRPr="007E2382" w:rsidRDefault="00563E1C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563E1C" w:rsidRPr="007E2382" w:rsidRDefault="00563E1C" w:rsidP="007E2382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medyczne.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563E1C" w:rsidP="007E238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F7729"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FF7729" w:rsidRPr="007E2382" w:rsidRDefault="00FF7729" w:rsidP="007E238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FF7729" w:rsidRPr="007E2382" w:rsidTr="00FF7729">
        <w:tc>
          <w:tcPr>
            <w:tcW w:w="10774" w:type="dxa"/>
            <w:gridSpan w:val="5"/>
          </w:tcPr>
          <w:p w:rsidR="00FF7729" w:rsidRPr="007E2382" w:rsidRDefault="00FF7729" w:rsidP="007E2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WIEDZA (zna i rozumie:)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mianownictwo anatomiczne, histologiczne i embriologiczne;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ciała ludzkiego w podejściu topograficznym oraz czynnościowym (układ kostno-stawowy, układ mięśniowy, układ krążenia, układ oddechowy, układ pokarmowy, układ moczowy, układy płciowe, układ nerwowy, narządy zmysłów, powłoka wspólna);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prawidłową budowę i funkcje komórek, tkanek, narządów i układów organizmu ludzkiego oraz rozumie współzależności ich budowy i funkcji w warunkach zdrowia i choroby;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etapy cyklu komórkowego, w tym molekularne aspekty jego regulacji;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regulacji funkcji narządów i układów organizmu człowieka;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działania hormonów oraz konsekwencje zaburzeń regulacji hormonalnej;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budowę, właściwości fizykochemiczne i funkcje węglowodanów, lipidów, aminokwasów, białek, kwasów nukleinowych, hormonów i witamin;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procesy metaboliczne, mechanizmy ich regulacji oraz ich wzajemne powiązania na poziomie molekularnym, komórkowym, narządowym i ustrojowym;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sposoby komunikacji między komórkami, a także między komórką a macierzą pozakomórkową oraz szlaki przekazywania sygnałów w komórce i przykłady zaburzeń w tych procesach;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diagnostyki cytologicznej (techniki przygotowania i barwienia preparatów) oraz automatyczne techniki fenotypowania, cytodiagnostyczne kryteria rozpoznania i różnicowania chorób nowotworowych i nienowotworowych;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działania określonych grup leków;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wskazania, przeciwwskazania i działania niepożądane leków;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monitorowania w płynach ustrojowych stężenia leków niezbędnego do uzyskania właściwego efektu terapeutycznego i minimalizowania działań niepożądanych;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wpływ leków na wyniki badań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i funkcje układu odpornościowego, w tym mechanizmy odporności nieswoistej i swoistej organizmu;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główny układ zgodności tkankowej (MHC,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Major histocompatibility complex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zasady oceny serologicznej i molekularnego typowania antygenów ludzkich leukocytów (HLA,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Human leukocyte antigen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immunologii rozrodu;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A.W19.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i charakterystykę materiału biologicznego, zasady i metodykę jego pobierania, transportu, przechowywania i przygotowania do badań immunologicznych;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A.W20.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testy służące do jakościowego i ilościowego oznaczania antygenów, przeciwciał i kompleksów immunologicznych;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A.W21.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zjawiska biofizyczne zachodzące na poziomie komórek, tkanek i narządów;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A.W22.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pozytywne i negatywne efekty oddziaływań zewnętrznych czynników fizycznych na organizm.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zagadnienia z zakresu chemii ogólnej i nieorganicznej w stopniu niezbędnym do głębszego zrozumienia zagadnień z dyscypliny nauk chemicznych oraz dyscypliny nauki biologiczne, a także zasady oznaczania związków nieorganicznych i metody postępowania analitycznego stosowane w laboratoriach medycznych;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właściwości chemiczne pierwiastków i ich związków;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budowy jądra atomowego i reakcji jądrowej, zwłaszcza rozpadu promieniotwórczego, oraz zasady obliczeń szybkości rozpadu radionuklidów;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tworzenia i rodzaje wiązań chemicznych oraz mechanizmy oddziaływań międzycząsteczkowych w różnych stanach skupienia materii;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analityczne metody jakościowej i ilościowej oceny związków nieorganicznych i organicznych oraz celowość stosowania tych metod w analizie medycznej;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obliczeń chemicznych niezbędnych w medycynie laboratoryjnej, zwłaszcza obliczeń związanych ze sporządzaniem, rozcieńczaniem i przeliczaniem stężeń wyrażonych w standardowych i niestandardowych jednostkach;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kinetyki reakcji chemicznych oraz podstawowe prawa termochemii, elektrochemii i zjawisk powierzchniowych;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rolę zjawisk fizykochemicznych w przebiegu procesów zachodzących w warunkach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vivo 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vitro 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 punktu widzenia kierunku ich przebiegu, wydajności, szybkości i mechanizmu;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nomenklaturę, właściwości oraz metody identyfikacji związków nieorganicznych oraz kompleksowych;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klasyczne metody analizy ilościowej, tj. analizę wagową, analizę objętościową i analizę gazową;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klasyfikację instrumentalnych technik analitycznych oraz podstawy teoretyczne i metodyczne technik spektroskopowych, elektroanalitycznych, chromatograficznych i spektrometrii mas oraz ich zastosowanie w medycznej diagnostyce laboratoryjnej;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funkcjonowania aparatów stosowanych w spektrofotometrii w zakresie nadfioletu i promieniowania widzialnego, spektrofluorymetrii, absorpcyjnej i emisyjnej spektrometrii atomowej, potencjometrii, konduktometrii, chromatografii gazowej, wysokosprawnej chromatografii cieczowej i spektrometrii mas;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kryteria wyboru metody analitycznej oraz statystyczne podstawy jej walidacji;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podział związków węgla i zasady nomenklatury związków organicznych;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strukturę związków organicznych w ujęciu teorii orbitali atomowych i molekularnych oraz potrafi wyjaśnić efekt mezomeryczny i indukcyjny;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i mechanizmy reakcji chemicznych związków organicznych (substytucja, addycja, eliminacja);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właściwości węglowodorów, fluorowcowęglowodorów, związków metaloorganicznych, amin, nitrozwiązków, alkoholi, fenoli, eterów, aldehydów, ketonów, kwasów karboksylowych, funkcyjnych i szkieletowych pochodnych kwasów karboksylowych oraz pochodnych kwasu węglowego;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i właściwości związków heterocyklicznych pięcio- i sześcioczłonowych z atomami azotu, tlenu i siarki oraz budowę i właściwości związków pochodzenia naturalnego: alkaloidów, węglowodanów, peptydów, białek oraz lipidów, w tym steroidów i terpenów;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B.W19.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narzędzia informatyczne wykorzystywane w medycynie laboratoryjnej, w tym medyczne bazy danych, arkusze kalkulacyjne i podstawy grafiki komputerowej;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B.W20.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metody analizy statystycznej wykorzystywane w badaniach populacyjnych i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B.W21.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badań obserwacyjnych, doświadczalnych oraz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vitro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, służących rozwojowi medycyny laboratoryjnej.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historyczny postęp myśli lekarskiej oparty na doskonaleniu technik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istotne odkrycia naukowe dotyczące diagnostyki, leczenia oraz profilaktyki chorób w różnych okresach historycznych;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nowe osiągnięcia medyczne i procesy je kształtujące oraz czołowych przedstawicieli medycyny polskiej i światowej;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medycyny opartej na dowodach;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kierunki rozwoju diagnostyki laboratoryjnej, a także rozwoju historycznej myśli filozoficznej oraz etycznych podstaw rozstrzygania dylematów moralnych, związanych z wykonywaniem zawodu diagnosty laboratoryjnego i innych zawodów medycznych;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fizyczne, biologiczne i psychologiczne uwarunkowania stanu zdrowia oraz metody oceny stanu zdrowia jednostki i populacji;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zależności pomiędzy stylem życia a zdrowiem i chorobą oraz społeczne uwarunkowania i ograniczenia wynikające z choroby;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stresu w etiopatogenezie i przebiegu chorób oraz sposoby radzenia sobie ze stresem;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psychologiczne i socjologiczne uwarunkowania funkcjonowania jednostki w społeczeństwie;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sposoby identyfikacji czynników ryzyka rozwoju chorób oraz działań profilaktycznych;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badań epidemiologicznych oraz zadania systemu nadzoru sanitarno-epidemiologicznego;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zasady, zadania oraz główne kierunki działań w zakresie promocji zdrowia, ze szczególnym uwzględnieniem znajomości roli elementów zdrowego stylu życia;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interpretowania częstości występowania chorób i niepełnosprawności oraz zasady oceny epidemiologicznej chorób cywilizacyjnych;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oceny podstawowych funkcji życiowych człowieka w stanie zagrożenia oraz zasady udzielania kwalifikowanej pierwszej pomocy w chorobach układu sercowo-naczyniowego, oddechowego, nerwowego i w zatruciach;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C.W15.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dotyczące bezpieczeństwa poszkodowanego oraz osoby ratującej w trakcie udzielania pierwszej pomocy, możliwe zagrożenia biologiczne i środowiskowe;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pojęcie choroby jako następstwa zmiany struktury i funkcji komórek, tkanek i narządów;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wybrane choroby, ich symptomatologię i etiopatogenezę;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laboratoryjnych badań diagnostycznych w rozpoznawaniu schorzeń i rokowaniu oraz monitorowaniu terapii;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strukturę organizacyjną oraz zasady działania medycznych laboratoriów diagnostycznych i innych podmiotów systemu ochrony zdrowia w RP;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przepisy prawa dotyczące wykonywania zawodu diagnosty laboratoryjnego, a także obowiązki i prawa diagnosty laboratoryjnego;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prawa pacjenta i konsekwencje prawne ich naruszenia;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doboru badań laboratoryjnych w medycynie sądowej;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pojęcia z zakresu prawa oraz miejsce prawa w życiu społeczeństwa, ze szczególnym uwzględnieniem praw człowieka i prawa pracy;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wpływ czynników przedlaboratoryjnych, laboratoryjnych i pozalaboratoryjnych na jakość wyników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kontroli jakości badań laboratoryjnych oraz sposoby jej dokumentacji;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organizacji i zarządzania laboratorium, z uwzględnieniem organizacji pracy, obiegu informacji, rejestracji i archiwizacji wyników, wyliczania kosztów badań, zasady ergonomii oraz bezpieczeństwa i higieny pracy;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organizacji i wdrażania systemu jakości w medycznych laboratoriach diagnostycznych zgodnie z normami ISO (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International Organization for Standardization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 oraz obowiązującymi procedurami akredytacji i certyfikacji;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komunikowania interpersonalnego w relacjach diagnosta laboratoryjny – odbiorca wyniku oraz diagnosta laboratoryjny – pracownicy systemu ochrony zdrowia;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ochrony własności intelektualnej;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D.W15.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badań biomedycznych prowadzonych z udziałem ludzi oraz badań z udziałem zwierząt.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zaburzenia ustrojowych przemian metabolicznych, charakteryzujących przebieg różnych chorób;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czynniki chorobotwórcze zewnętrzne i wewnętrzne, modyfikowalne i niemodyfikowalne;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patogenezę oraz symptomatologię chorób układów: sercowo-naczyniowego, moczowego, pokarmowego i ruchu, a także chorób metabolicznych, endokrynnych, nowotworowych, neurodegeneracyjnych oraz zaburzeń gospodarki wodno--elektrolitowej i kwasowo-zasadowej;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procesy regeneracji oraz naprawy tkanek i narządów;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oceny procesów biochemicznych w warunkach fizjologicznych i patologicznych;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funkcje genomu, transkryptomu i proteomu człowieka oraz opisuje procesy replikacji, naprawy i rekombinacji kwasu deoksyrybonukleinowego (DNA), transkrypcji i translacji oraz degradacji DNA, kwasu rybonukleinowego (RNA) i białek;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regulacji ekspresji genów, aspekty transdukcji sygnału, aspekty regulacji procesów wewnątrzkomórkowych oraz problematykę rekombinacji i klonowania DNA;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 zastosowanie technik biologii molekularnej oraz cytogenetyki klasycznej i cytogenetyki molekularnej;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tradycyjne metody diagnostyki cytologicznej, w tym techniki przygotowania i barwienia preparatów, a także automatyczne techniki fenotypowania oraz cytodiagnostyczne kryteria rozpoznawania i różnicowania chorób;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genetyki klasycznej, populacyjnej i molekularnej;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zaburzeń genetycznych u człowieka;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wskazania oraz metody laboratoryjne używane do genetycznej diagnostyki niepełnosprawności intelektualnej, dysmorfii, zaburzeń rozwoju, zaburzeń cielesno-płciowych, niepowodzeń rozrodu, predyspozycji do nowotworów oraz genetycznej diagnostyki prenatalnej;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genetyczne różnych chorób oraz genetyczne mechanizmy nabywania lekooporności;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nazewnictwo patomorfologiczne;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diagnostyczne wykorzystywane w patomorfologii;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rozwoju procesu zapalnego oraz techniki immunologiczne pozwalające na ocenę przebiegu tego procesu;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otrzymywania i stosowania przeciwciał monoklonalnych i poliklonalnych w diagnostyce, leczeniu i monitorowaniu terapii;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badań immunologicznych w rozpoznawaniu i monitorowaniu zaburzeń odporności oraz kryteria doboru tych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E.W19.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mechanizmy powstawania oraz możliwości diagnostyczne i terapeutyczne chorób autoimmunizacyjnych, reakcji nadwrażliwości, wrodzonych i nabytych niedoborów odporności;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problematykę z zakresu immunologii nowotworów;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problematykę z zakresu immunologii transplantacyjnej, zasady doboru dawcy i biorcy przeszczepów narządów oraz komórek macierzystych;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przeszczepów i mechanizmy immunologiczne odrzucania przeszczepu allogenicznego;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E.W23.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rolę badań laboratoryjnych w rozpoznaniu, monitorowaniu, rokowaniu i profilaktyce zaburzeń narządowych i układowych;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doboru, wykonywania i organizowania badań przesiewowych w diagnostyce chorób;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profile badań laboratoryjnych oraz schematy i algorytmy diagnostyczne w różnych stanach klinicznych, w tym w chorobach układów: krążenia, moczowo-płciowego, oddechowego, pokarmowego i ruchu, a także w chorobach metabolicznych, endokrynologicznych i neurologicznych;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wskazania do poszerzenia diagnostyki laboratoryjnej w wybranych stanach chorobowych oraz zalecane testy specjalistyczne;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interpretacji wyników badań laboratoryjnych w celu zróżnicowania stanów fizjologicznych i patologicznych;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zagadnienia z zakresu toksykologii ogólnej i szczegółowej;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E.W29.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właściwości fizyczne i chemiczne ksenobiotyków oraz zależności między strukturą związków chemicznych a reakcjami zachodzącymi w organizmach żywych i działaniem szkodliwym lub toksycznym ksenobiotyków;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pobierania materiału biologicznego do badań toksykologicznych, jego transportu, przechowywania i przygotowania do analizy;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podstawy metody zapłodnienia pozaustrojowego (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vitro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 i genetycznej diagnostyki preimplantacyjnej;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E.W32.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nowe osiągnięcia medycyny laboratoryjnej.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podstawowe problemy przedanalitycznej, analitycznej i poanalitycznej fazy wykonywania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czynniki wpływające na wiarygodność wyników badań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elementy diagnostycznej charakterystyki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zlecania badań laboratoryjnych, przyjmowania zleceń na wykonanie badań oraz zasady dokumentacji zleceń;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kontroli jakości badań laboratoryjnych i sposoby jej dokumentowania;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rodzaje i charakterystykę materiału biologicznego wykorzystywanego do badań hematologicznych, serologicznych, koagulologicznych, immunologicznych, biochemicznych, wirusologicznych, mikrobiologicznych, parazytologicznych, toksykologicznych, genetycznych oraz medycyny nuklearnej i sądowej;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i techniki pobierania materiału biologicznego, w tym krwi, moczu, kału, płynu mózgowo-rdzeniowego i stawowego, płynów z jam ciała, treści żołądkowej i dwunastniczej oraz wymazów, popłuczyn i zeskrobin;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wytyczne dotyczące transportu, przechowywania i przygotowywania do analizy materiału biologicznego;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teoretyczne i praktyczne aspekty metodyki jakościowego i ilościowego oznaczania stężeń węglowodanów, lipidów, białek i metabolitów tych związków w płynach ustrojowych;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teoretyczne i praktyczne aspekty metodyki oznaczania parametrów równowagi kwasowo-zasadowej i wodno-elektrolitowej;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teoretyczne i praktyczne aspekty wykonywania prób czynnościowych;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działanie promieniowania jonizującego na organizmy żywe oraz wybrane zagadnienia z zakresu ochrony radiologicznej;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bezpieczne parametry fal mechanicznych, promieniowania jonizującego oraz pól elektrycznych i magnetycznych, stosowanych w diagnostyce i terapii medycznej;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problematykę badań radioizotopowych wykorzystywanych w diagnostyce laboratoryjnej;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morfologię, fizjologię, metabolizm, genetykę, mechanizmy chorobotwórczości oraz ogólne zasady nowoczesnej taksonomii wirusów, bakterii, grzybów i pasożytów;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diagnostyki poszczególnych rodzajów drobnoustrojów, w tym zasady doboru odpowiednich podłóż i metod diagnostycznych do identyfikacji gatunkowej drobnoustrojów i pasożytów;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budowę i funkcje komórek układu krwiotwórczego oraz współzależność ich budowy i funkcji w warunkach fizjologicznych i patologicznych;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laboratoryjnej oceny zaburzeń hematopoezy w aspekcie zmian morfologicznych i czynnościowych oraz mechanizmów rozwoju choroby;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F.W19.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istotne klinicznie układy grupowe składników komórkowych krwi i białek osocza oraz ich znaczenie w transfuzjologii;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F.W20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doboru krwi do przetoczeń oraz patomechanizm i diagnostykę odczynów poprzetoczeniowych;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F.W21.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wytyczne dotyczące organizacji i zarządzania badaniami laboratoryjnymi w miejscu opieki nad pacjentem (POCT,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Point of care testing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i techniki badawcze stosowane w ramach realizowanego badania naukowego;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bezpieczeństwa i higieny pracy oraz ochrony przeciwpożarowej, a także regulamin pracy obowiązujący w podmiocie, w którym odbył praktykę zawodową;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strukturę organizacyjną laboratorium, w którym odbył praktykę zawodową oraz zasady współpracy laboratorium z oddziałami szpitala, poradniami przyszpitalnymi i pozaszpitalnymi jednostkami, dla których laboratorium wykonuje badania;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pobierania materiału biologicznego, jego transportu oraz przygotowania do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obiegu informacji, w tym rejestrację i archiwizację wyników badań oraz koszty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laboratoryjne systemy informatyczne w laboratorium, w którym odbył praktykę zawodową;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mechanizacji i automatyzacji badań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zasady prowadzenia wewnątrzlaboratoryjnej i zewnątrzlaboratoryjnej kontroli jakości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P7S_WG P7S_WK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H.W8.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metody oznaczania laboratoryjnych parametrów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</w:tc>
      </w:tr>
      <w:tr w:rsidR="00FF7729" w:rsidRPr="007E2382" w:rsidTr="00FF7729">
        <w:tc>
          <w:tcPr>
            <w:tcW w:w="8361" w:type="dxa"/>
            <w:gridSpan w:val="3"/>
          </w:tcPr>
          <w:p w:rsidR="00FF7729" w:rsidRPr="007E2382" w:rsidRDefault="00FF7729" w:rsidP="007E2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UMIEJĘTNOŚCI (potrafi:)</w:t>
            </w:r>
          </w:p>
        </w:tc>
        <w:tc>
          <w:tcPr>
            <w:tcW w:w="1556" w:type="dxa"/>
          </w:tcPr>
          <w:p w:rsidR="00FF7729" w:rsidRPr="007E2382" w:rsidRDefault="00FF7729" w:rsidP="007E2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dxa"/>
          </w:tcPr>
          <w:p w:rsidR="00FF7729" w:rsidRPr="007E2382" w:rsidRDefault="00FF7729" w:rsidP="007E2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przedstawiać topografię narządów ciała ludzkiego, posługując się nazewnictwem anatomicznym;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nazewnictwo anatomiczne do opisu stanu zdrowia i choroby;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wskazywać różnice w budowie i funkcjonowaniu organizmu na poszczególnych etapach rozwoju osobniczego;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wykorzystywać wiedzę biochemiczną do analizy i oceny procesów fizjologicznych i patologicznych, w tym do oceny wpływu leków i substancji toksycznych na te procesy;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wykrywać i oznaczać aminokwasy, białka, węglowodany, lipidy, hormony i witaminy w materiale biologicznym oraz izolować i oceniać jakość i stężenie kwasów nukleinowych;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badania kinetyki reakcji enzymatycznych;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i wykonywać testy diagnostyczne do oznaczania antygenów i przeciwciał w celu uzyskania wiarygodnych wyników;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wyizolować komórki układu odpornościowego z materiału biologicznego;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różnicować komórki układu odpornościowego w warunkach </w:t>
            </w:r>
            <w:r w:rsidRPr="007E2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vitro</w:t>
            </w: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wybierać i przeprowadzać badania laboratoryjne oceniające funkcjonowanie układu odpornościowego oraz zinterpretować wyniki tych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testy immunologiczne oceniające mechanizmy odporności nieswoistej i swoistej;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wiedzę biochemiczną do analizy procesów fizjologicznych i patologicznych, w tym do oceny wpływu leków na te procesy;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identyfikować i opisywać składniki strukturalne komórek, tkanek i narządów metodami mikroskopowymi oraz histochemicznymi;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techniki histologiczne w celu opisu cech morfologicznych komórek i tkanek patologiczne zmienionych;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identyfikować i opisywać biofizyczne podstawy funkcjonowania organizmu ludzkiego;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wpływ czynników środowiskowych, w tym temperatury, przyspieszenia ziemskiego, ciśnienia atmosferycznego, pola elektromagnetycznego oraz promieniowania jonizującego na organizm;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przypisywać leki do poszczególnych grup leków oraz określać główne mechanizmy ich działania, przemiany w ustroju i działania niepożądane;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A.U18.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wpływ leków na wyniki laboratoryjnych badań diagnostycznych.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podstawowe techniki laboratoryjne, w tym chemiczną analizę jakościową;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dokonywać doboru metody analitycznej oraz oceniać jej przydatność w kontekście celu analizy, kalibracji metody, precyzji wykonania i obliczania wyników, z uwzględnieniem ich wiarygodności i analizy statystycznej;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obliczenia chemiczne;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sporządzać roztwory o określonych stężeniach, a także roztwory o określonym pH, zwłaszcza roztwory buforowe;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opisywać właściwości chemiczne pierwiastków i związków nieorganicznych, oceniać trwałość wiązań oraz reaktywność związków nieorganicznych na podstawie ich budowy;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identyfikować substancje nieorganiczne;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mierzyć lub wyznaczać wielkości fizykochemiczne oraz opisywać i analizować właściwości i procesy fizykochemiczne, stanowiące podstawę farmakokinetyki;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metodę analityczną służącą do rozwiązania konkretnego zadania analitycznego oraz przeprowadzać jej walidację;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określać budowę i właściwości związków organicznych oraz relacje pomiędzy strukturą tych związków a ich reaktywnością;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wszystkie czynności laboratoryjne z dbałością pozwalającą na zachowanie pełnego bezpieczeństwa swojego i osób współpracujących;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rozkład zmiennych losowych, wyznaczać średnią, medianę, przedział ufności, wariancje i odchylenia standardowe, formułować i testować hipotezy statystyczne;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metody statystyczne w opracowywaniu wyników obserwacji i pomiarów;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różnice między badaniami prospektywnymi i retrospektywnymi, randomizowanymi i kliniczno-kontrolnymi, opisami przypadków i badaniami eksperymentalnymi oraz szeregować je według wiarygodności i jakości dowodów naukowych;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planować i wykonywać analizy chemiczne oraz interpretować ich wyniki, a także wyciągać wnioski;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B.U15.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programami komputerowymi w zakresie edycji tekstu, grafiki, analizy statystycznej, przygotowania prezentacji oraz gromadzenia i wyszukiwania potrzebnych informacji, pozwalających na konstruktywne rozwiązywanie problemów;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wiedzę z zakresu medycyny laboratoryjnej opartej na dowodach naukowych;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opisywać strukturę demograficzną ludności i na tej podstawie oceniać problemy zdrowotne populacji;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metody epidemiologiczne w rozwiązywaniu wieloczynnikowej etiologii zjawisk zdrowotnych, problemów prawdopodobieństwa i zmienności mierzonych cech zdrowotnych;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zebrać informacje na temat obecności czynników ryzyka chorób zakaźnych i przewlekłych oraz zaplanować działania profilaktyczne na różnych poziomach zapobiegania tym chorobom;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dobierać, organizować i wykonywać badania przesiewowe w profilaktyce chorób cywilizacyjnych;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wpływać na kształtowanie właściwych postaw oraz działań pomocowych i zaradczych, a także stosować metody kierowania zespołem i motywować innych do osiągania celu;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motywować innych do zachowań prozdrowotnych;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stany zagrożenia życia z zastosowaniem praktycznych sposobów oceny układu oddechowego;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nagłe zatrzymanie krążenia i stosować uniwersalny algorytm postępowania w zakresie podstawowych czynności reanimacyjnych u dorosłych i dzieci, w tym z użyciem automatycznego defibrylatora zewnętrznego;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udzielać pomocy poszkodowanemu w przypadku urazu, krwotoku lub zatrucia;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własne ograniczenia, dokonywać samooceny deficytów i potrzeb rozwojowych oraz planować aktywność edukacyjną;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analizować piśmiennictwo medyczne, w tym w języku obcym, oraz wyciągać wnioski w oparciu o dostępną literaturę;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C.U13.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związki pomiędzy nieprawidłowymi funkcjami tkanek, narządów i układów a objawami klinicznymi;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opisywać symptomatologię chorób oraz proponować model postępowania diagnostyczno-farmakologicznego;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zasady kontroli jakości, bezpieczeństwa i higieny pracy oraz Dobrej Praktyki Laboratoryjnej określonej w przepisach wydanych na podstawie art. 16 ust. 15 ustawy z dnia 25 lutego 2011 r. o substancjach chemicznych i ich mieszaninach (Dz.U. z 2019 r. poz. 1225), zwanej dalej „Dobrą Praktyką Laboratoryjną”;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organizować stanowisko pracy zgodnie z obowiązującymi wymaganiami ergonomii, przepisami w zakresie bezpieczeństwa i higieny pracy, ochrony przeciwpożarowej i ochrony środowiska;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podstawowe regulacje prawne dotyczące organizacji medycznych laboratoriów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przestrzegać praw pacjenta, w tym w szczególności prawa do informacji o stanie zdrowia, prawa do zachowania w tajemnicy informacji związanych z pacjentem, prawa do poszanowania intymności i godności oraz prawa do dokumentacji medycznej;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przeprowadzać walidację metod analitycznych zgodną z zasadami kontroli jakości w medycznych laboratoriach diagnostycznych oraz zasadami Dobrej Praktyki Laboratoryjnej;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prowadzić dokumentację zarządzania jakością w medycznym laboratorium diagnostycznym;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określić kwalifikacje personelu laboratoryjnego;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D.U10.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rozwiązywać zadania związane z kierowaniem oraz zarządzaniem medycznym laboratorium diagnostycznym zgodnie z etyką, prawem oraz zasadami Dobrej Praktyki Laboratoryjnej.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wskazywać zależności pomiędzy nieprawidłowościami morfologicznymi a funkcjami tkanek, narządów i układów, objawami klinicznymi oraz strategią diagnostyczną;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laboratoryjnymi technikami mikroskopowania oraz technikami patomorfologicznymi, pozwalającymi na ocenę wykładników morfologicznych zjawisk chorobowych w preparatach komórek i tkanek pobranych za życia pacjenta albo pośmiertnie;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rozpoznawać zmiany morfologiczne charakterystyczne dla określonej jednostki chorobowej;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wyniki badań patomorfologicznych;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aktywność komórek układu odpornościowego zaangażowanych w odpowiedź przeciwnowotworową;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i przeprowadzać badania oparte na technikach immunochemicznych oraz zinterpretować uzyskane wyniki badań;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wskazywać zależności pomiędzy zaburzeniami przemian metabolicznych, jednostką chorobową, stylem życia, płcią i wiekiem pacjenta a wynikami laboratoryjnych badań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testy biochemiczne odpowiednie do rozpoznania, diagnostyki różnicowej i monitorowania przebiegu wybranych chorób;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jakościowe i ilościowe badania biochemiczne niezbędne do oceny zaburzeń szlaków metabolicznych w różnych stanach klinicznych;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oznaczenia parametrów równowagi kwasowo-zasadowej i wodno-elektrolitowej;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przewidywać wpływ przebiegu choroby i postępowania terapeutycznego na wyniki badań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technikami biologii molekularnej oraz technikami cytogenetyki klasycznej i molekularnej, a także zinterpretować uzyskane wyniki;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korzystać z genetycznych baz danych, w tym internetowych, i wyszukiwać potrzebne informacje za pomocą dostępnych narzędzi;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uzyskiwać wiarygodne wyniki laboratoryjnych badań cytologicznych oraz zinterpretować uzyskane wyniki;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oszacować ryzyko ujawnienia się chorób o podłożu genetycznym u potomstwa w oparciu o predyspozycje rodzinne i wpływ czynników środowiskowych oraz ocenić ryzyko urodzenia się dziecka z aberracjami chromosomowymi;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interpretować wyniki badań genetycznych: molekularnych i cytogenetycznych oraz zapisać je, używając obowiązującej międzynarodowej nomenklatury;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ustalić algorytm diagnostyczny i zaproponować badania genetyczne dla pacjentów poradni genetycznej;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tworzyć, weryfikować i interpretować przedziały referencyjne oraz oceniać dynamikę zmian parametrów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E.U19.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wartość diagnostyczną badań i ich przydatność w procesie diagnostycznym;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zaproponować optymalny, ułatwiający postawienie właściwej diagnozy, dobór badań w oparciu o elementy diagnostycznej charakterystyki testów oraz zgodnie z zasadami medycyny laboratoryjnej opartej na dowodach naukowych;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wyniki badań laboratoryjnych celem wykluczenia bądź rozpoznania schorzenia, diagnostyki różnicowej chorób, monitorowania przebiegu schorzenia i oceny efektów leczenia w różnych stanach klinicznych;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spójność zbiorczych wyników badań, w tym badań biochemicznych i hematologicznych;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skutki działania substancji toksycznych w organizmie oraz opisywać zaburzenia metaboliczne i morfologiczne wywołane przez ksenobiotyki;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materiał biologiczny do badań toksykologicznych oraz stosować odpowiednie analizy toksykologiczne;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jakościowe i ilościowe badania parametrów toksykologicznych;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E.U26.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wyniki badań toksykologicznych w aspekcie rozpoznania zatrucia określonym ksenobiotykiem;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E.U27.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przeprowadzać krytyczną analizę informacji zawartych w publikacjach naukowych dotyczących zagadnień medycyny laboratoryjnej.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wyjaśniać pacjentowi lub zleceniodawcy wpływ czynników przedlaboratoryjnych na jakość wyniku badania laboratoryjnego, w tym konieczność powtórzenia badania laboratoryjnego;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poinstruować pacjenta przed pobraniem materiału biologicznego do badań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pobierać materiał biologiczny do badań laboratoryjnych z zachowaniem zasad bezpieczeństwa i higieny pracy oraz w razie potrzeby udzielić pierwszej pomocy przedmedycznej;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przydatność materiału biologicznego do badań, przechowywać go i przygotowywać do analizy, kierując się zasadami Dobrej Praktyki Laboratoryjnej;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metodę analityczną odpowiednią do celu analizy, mając na uwadze sposób kalibracji, obliczania wyników, wymaganą dokładność wykonania oznaczenia i analizę statystyczną z uwzględnieniem wiarygodności analitycznej wyników i ich przydatności diagnostycznej;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posługiwać się zarówno prostym i zaawansowanym technicznie sprzętem i aparaturą medyczną, stosując się do zasad ich użytkowania i konserwacji;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procedury walidacji aparatury pomiarowej i metod badawczych;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prowadzić i dokumentować wewnątrzlaboratoryjną i zewnątrzlaboratoryjną kontrolę jakości badań laboratoryjnych;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badania jakościowe i ilościowe parametrów gospodarki węglowodanowej, lipidowej, białkowej, elektrolitowej i kwasowo-zasadowej;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uzyskiwać wiarygodne wyniki jakościowych i ilościowych badań płynów ustrojowych, wydalin i wydzielin, w tym płynu mózgowo-rdzeniowego i stawowego, płynów z jam ciała, treści żołądkowej i dwunastniczej oraz wymazów, popłuczyn i zeskrobin;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dobierać i stosować właściwe izotopy promieniotwórcze w celach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zaplanować i wykonywać badania laboratoryjne z zakresu diagnostyki wirusologicznej, bakteriologicznej, mykologicznej i parazytologicznej, z uwzględnieniem metod mikroskopowych, hodowlanych, biochemicznych, serologicznych, biologicznych i molekularnych;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metody oznaczania wrażliwości drobnoustrojów na antybiotyki i chemioterapeutyki;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metody wykrywania oporności drobnoustrojów na antybiotyki i chemioterapeutyki;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– z zastosowaniem metod manualnych i automatycznych – badania hematologiczne i koagulologiczne;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dokonywać oceny cytomorfologicznej preparatów mikroskopowych krwi obwodowej i szpiku kostnego;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oznaczać grupę krwi w układach grupowych;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wykonywać pośrednie i bezpośrednie testy antyglobulinowe oraz próby zgodności serologicznej;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F.U19.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uzyskiwać wiarygodne wyniki badań cytomorfologicznych, cytochemicznych, cytoenzymatycznych i cytofluorymetrycznych;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F.U20.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oceniać poprawność i zinterpretować poszczególne oraz zbiorcze wyniki badań w aspekcie rozpoznawania określonej patologii;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proponować algorytmy, profile i schematy postępowania diagnostycznego w różnych stanach klinicznych zgodne z zasadami etyki zawodowej, wymogami Dobrej Praktyki Laboratoryjnej i medycyny laboratoryjnej opartej na dowodach naukowych;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F.U22.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dokonywać krytycznej analizy, syntezy i oceny problemów diagnostycznych, formułując na ich podstawie wnioski przydatne lekarzowi w stawianiu właściwej diagnozy, zgodnej z postępem wiedzy i rachunkiem ekonomicznym;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F.U23.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stosować przepisy prawa, wytyczne oraz rekomendacje w zakresie wykonywania badań laboratoryjnych i badań w miejscu opieki nad pacjentem (POCT);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zaplanować badanie naukowe i omówić jego cel oraz spodziewane wyniki;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zinterpretować dane badanie naukowe i odnieść je do aktualnego stanu wiedzy;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korzystać ze specjalistycznej literatury naukowej krajowej i zagranicznej;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przeprowadzić badanie naukowe, zinterpretować i dokumentować jego wyniki;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G.U5.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zaprezentować wyniki badania naukowego;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organizować pracę w poszczególnych pracowniach laboratorium diagnostycznego;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pobierać, przyjmować, dokumentować i wstępnie przygotowywać materiał biologiczny do badań diagnostycznych;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przeprowadzać badania diagnostyczne z zakresu analityki ogólnej, chemii klinicznej, biochemii klinicznej, hematologii i koagulologii, serologii grup krwi i transfuzjologii, immunologii, diagnostyki mikrobiologicznej i parazytologicznej;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H.U4.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prowadzić kontrolę jakości badań i dokumentację laboratoryjną zgodnie z obowiązującymi przepisami oraz zasadami Dobrej Praktyki Laboratoryjnej i etyki zawodowej;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F7729" w:rsidRPr="007E2382" w:rsidTr="00FF7729">
        <w:tc>
          <w:tcPr>
            <w:tcW w:w="10774" w:type="dxa"/>
            <w:gridSpan w:val="5"/>
          </w:tcPr>
          <w:p w:rsidR="00FF7729" w:rsidRPr="007E2382" w:rsidRDefault="00FF7729" w:rsidP="007E23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 (jest gotów do:)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K1.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K2.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pracy w zespole, przyjmując w nim różne role, ustalając priorytety, dbając o bezpieczeństwo własne, współpracowników i otoczenia;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K3.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K4.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identyfikacji i rozstrzygania dylematów związanych z wykonywaniem zawodu diagnosty laboratoryjnego w oparciu o zasady etyczne oraz formułowania opinii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dotyczących różnych aspektów działalności zawodowej;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K5.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przestrzegania tajemnicy zawodowej i praw pacjenta;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K6.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K7.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formułowania wniosków z własnych pomiarów lub obserwacji;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K8.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podejmowania działań zawodowych z szacunkiem do pracy własnej i innych ludzi oraz dbania o powierzony sprzęt;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FF7729" w:rsidRPr="007E2382" w:rsidTr="00062718">
        <w:tc>
          <w:tcPr>
            <w:tcW w:w="992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K9.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FF7729" w:rsidRPr="007E2382" w:rsidRDefault="00FF7729" w:rsidP="007E238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2382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</w:tc>
      </w:tr>
    </w:tbl>
    <w:p w:rsidR="00813C90" w:rsidRPr="007E2382" w:rsidRDefault="00813C90" w:rsidP="007E2382">
      <w:pPr>
        <w:spacing w:after="120" w:line="240" w:lineRule="auto"/>
        <w:ind w:left="-993"/>
        <w:rPr>
          <w:rFonts w:asciiTheme="minorHAnsi" w:hAnsiTheme="minorHAnsi" w:cstheme="minorHAnsi"/>
          <w:sz w:val="22"/>
          <w:szCs w:val="22"/>
        </w:rPr>
      </w:pPr>
    </w:p>
    <w:sectPr w:rsidR="00813C90" w:rsidRPr="007E2382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 w15:restartNumberingAfterBreak="0">
    <w:nsid w:val="588831A3"/>
    <w:multiLevelType w:val="hybridMultilevel"/>
    <w:tmpl w:val="267E0F0A"/>
    <w:lvl w:ilvl="0" w:tplc="558A0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8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3"/>
  </w:num>
  <w:num w:numId="13">
    <w:abstractNumId w:val="41"/>
  </w:num>
  <w:num w:numId="14">
    <w:abstractNumId w:val="42"/>
  </w:num>
  <w:num w:numId="15">
    <w:abstractNumId w:val="25"/>
  </w:num>
  <w:num w:numId="16">
    <w:abstractNumId w:val="37"/>
  </w:num>
  <w:num w:numId="17">
    <w:abstractNumId w:val="21"/>
  </w:num>
  <w:num w:numId="18">
    <w:abstractNumId w:val="19"/>
  </w:num>
  <w:num w:numId="19">
    <w:abstractNumId w:val="40"/>
  </w:num>
  <w:num w:numId="20">
    <w:abstractNumId w:val="17"/>
  </w:num>
  <w:num w:numId="21">
    <w:abstractNumId w:val="29"/>
  </w:num>
  <w:num w:numId="22">
    <w:abstractNumId w:val="6"/>
  </w:num>
  <w:num w:numId="23">
    <w:abstractNumId w:val="28"/>
  </w:num>
  <w:num w:numId="24">
    <w:abstractNumId w:val="18"/>
  </w:num>
  <w:num w:numId="25">
    <w:abstractNumId w:val="2"/>
  </w:num>
  <w:num w:numId="26">
    <w:abstractNumId w:val="5"/>
  </w:num>
  <w:num w:numId="27">
    <w:abstractNumId w:val="7"/>
  </w:num>
  <w:num w:numId="28">
    <w:abstractNumId w:val="22"/>
  </w:num>
  <w:num w:numId="29">
    <w:abstractNumId w:val="0"/>
  </w:num>
  <w:num w:numId="30">
    <w:abstractNumId w:val="14"/>
  </w:num>
  <w:num w:numId="31">
    <w:abstractNumId w:val="13"/>
  </w:num>
  <w:num w:numId="32">
    <w:abstractNumId w:val="34"/>
  </w:num>
  <w:num w:numId="33">
    <w:abstractNumId w:val="16"/>
  </w:num>
  <w:num w:numId="34">
    <w:abstractNumId w:val="24"/>
  </w:num>
  <w:num w:numId="35">
    <w:abstractNumId w:val="38"/>
  </w:num>
  <w:num w:numId="36">
    <w:abstractNumId w:val="30"/>
  </w:num>
  <w:num w:numId="37">
    <w:abstractNumId w:val="31"/>
  </w:num>
  <w:num w:numId="38">
    <w:abstractNumId w:val="36"/>
  </w:num>
  <w:num w:numId="39">
    <w:abstractNumId w:val="39"/>
  </w:num>
  <w:num w:numId="40">
    <w:abstractNumId w:val="32"/>
  </w:num>
  <w:num w:numId="41">
    <w:abstractNumId w:val="26"/>
  </w:num>
  <w:num w:numId="42">
    <w:abstractNumId w:val="11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15A2"/>
    <w:rsid w:val="00022806"/>
    <w:rsid w:val="00041C54"/>
    <w:rsid w:val="00045568"/>
    <w:rsid w:val="00057741"/>
    <w:rsid w:val="00062718"/>
    <w:rsid w:val="00077815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D77F0"/>
    <w:rsid w:val="000E578A"/>
    <w:rsid w:val="000E5E99"/>
    <w:rsid w:val="000F2F7E"/>
    <w:rsid w:val="000F5DF0"/>
    <w:rsid w:val="000F5E48"/>
    <w:rsid w:val="0010072C"/>
    <w:rsid w:val="0010629E"/>
    <w:rsid w:val="00122755"/>
    <w:rsid w:val="00126576"/>
    <w:rsid w:val="00126935"/>
    <w:rsid w:val="001318B2"/>
    <w:rsid w:val="0013591B"/>
    <w:rsid w:val="00137B66"/>
    <w:rsid w:val="001479C7"/>
    <w:rsid w:val="00150684"/>
    <w:rsid w:val="00152C3A"/>
    <w:rsid w:val="00183916"/>
    <w:rsid w:val="00186E58"/>
    <w:rsid w:val="001A07B0"/>
    <w:rsid w:val="001A7D01"/>
    <w:rsid w:val="001B08A5"/>
    <w:rsid w:val="001B2921"/>
    <w:rsid w:val="001C0D5C"/>
    <w:rsid w:val="001E168A"/>
    <w:rsid w:val="001F3B1B"/>
    <w:rsid w:val="001F44A0"/>
    <w:rsid w:val="0020176C"/>
    <w:rsid w:val="0021320D"/>
    <w:rsid w:val="002407C8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460B"/>
    <w:rsid w:val="00276E86"/>
    <w:rsid w:val="002822F5"/>
    <w:rsid w:val="00284BB4"/>
    <w:rsid w:val="002A1160"/>
    <w:rsid w:val="002A4B8B"/>
    <w:rsid w:val="002B0101"/>
    <w:rsid w:val="002B199E"/>
    <w:rsid w:val="002B3A86"/>
    <w:rsid w:val="002B7CC1"/>
    <w:rsid w:val="002D0499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0287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07C"/>
    <w:rsid w:val="00385CA7"/>
    <w:rsid w:val="00386244"/>
    <w:rsid w:val="0038746D"/>
    <w:rsid w:val="0038787F"/>
    <w:rsid w:val="00387DF6"/>
    <w:rsid w:val="003905D7"/>
    <w:rsid w:val="00393D80"/>
    <w:rsid w:val="003B736C"/>
    <w:rsid w:val="003C1951"/>
    <w:rsid w:val="003C704F"/>
    <w:rsid w:val="003D193F"/>
    <w:rsid w:val="003D2C5C"/>
    <w:rsid w:val="003D7688"/>
    <w:rsid w:val="003E454E"/>
    <w:rsid w:val="003E60CC"/>
    <w:rsid w:val="00412945"/>
    <w:rsid w:val="00413414"/>
    <w:rsid w:val="004178B8"/>
    <w:rsid w:val="00417C04"/>
    <w:rsid w:val="00430B13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3E1C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5398"/>
    <w:rsid w:val="00656C28"/>
    <w:rsid w:val="00656E54"/>
    <w:rsid w:val="00664CE6"/>
    <w:rsid w:val="00690BEE"/>
    <w:rsid w:val="006960C0"/>
    <w:rsid w:val="006969F5"/>
    <w:rsid w:val="006A1AC7"/>
    <w:rsid w:val="006A3DFF"/>
    <w:rsid w:val="006B74C7"/>
    <w:rsid w:val="006C607C"/>
    <w:rsid w:val="006D4771"/>
    <w:rsid w:val="006D6D0D"/>
    <w:rsid w:val="006E007D"/>
    <w:rsid w:val="006E053C"/>
    <w:rsid w:val="006E1DAB"/>
    <w:rsid w:val="006E1F78"/>
    <w:rsid w:val="006E23DF"/>
    <w:rsid w:val="006F5794"/>
    <w:rsid w:val="0070451C"/>
    <w:rsid w:val="00704796"/>
    <w:rsid w:val="00710B8D"/>
    <w:rsid w:val="007306A3"/>
    <w:rsid w:val="00731E95"/>
    <w:rsid w:val="00736AEB"/>
    <w:rsid w:val="00743B8D"/>
    <w:rsid w:val="00760366"/>
    <w:rsid w:val="0076148B"/>
    <w:rsid w:val="00776781"/>
    <w:rsid w:val="007811D7"/>
    <w:rsid w:val="007940DD"/>
    <w:rsid w:val="007964DE"/>
    <w:rsid w:val="00797D76"/>
    <w:rsid w:val="007A2E05"/>
    <w:rsid w:val="007A5C9E"/>
    <w:rsid w:val="007A5FC0"/>
    <w:rsid w:val="007E2382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9C2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038"/>
    <w:rsid w:val="008E042E"/>
    <w:rsid w:val="008E0B88"/>
    <w:rsid w:val="008F2211"/>
    <w:rsid w:val="008F2365"/>
    <w:rsid w:val="008F2488"/>
    <w:rsid w:val="008F7D2B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25AE"/>
    <w:rsid w:val="009B68AC"/>
    <w:rsid w:val="009C05F6"/>
    <w:rsid w:val="009D0C77"/>
    <w:rsid w:val="009F2D01"/>
    <w:rsid w:val="009F6556"/>
    <w:rsid w:val="00A03DD9"/>
    <w:rsid w:val="00A21337"/>
    <w:rsid w:val="00A417C4"/>
    <w:rsid w:val="00A54267"/>
    <w:rsid w:val="00A55229"/>
    <w:rsid w:val="00A6068A"/>
    <w:rsid w:val="00A7586A"/>
    <w:rsid w:val="00A84EED"/>
    <w:rsid w:val="00A856BF"/>
    <w:rsid w:val="00A91C64"/>
    <w:rsid w:val="00AA66F7"/>
    <w:rsid w:val="00AB109C"/>
    <w:rsid w:val="00AC35E5"/>
    <w:rsid w:val="00AD1F91"/>
    <w:rsid w:val="00AD4D66"/>
    <w:rsid w:val="00AE303E"/>
    <w:rsid w:val="00AF5FB4"/>
    <w:rsid w:val="00B11202"/>
    <w:rsid w:val="00B11E61"/>
    <w:rsid w:val="00B14116"/>
    <w:rsid w:val="00B2075F"/>
    <w:rsid w:val="00B2115C"/>
    <w:rsid w:val="00B33C45"/>
    <w:rsid w:val="00B41313"/>
    <w:rsid w:val="00B53DAA"/>
    <w:rsid w:val="00B60EE6"/>
    <w:rsid w:val="00B638DD"/>
    <w:rsid w:val="00B703C0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BF2DD3"/>
    <w:rsid w:val="00C01CAD"/>
    <w:rsid w:val="00C2316B"/>
    <w:rsid w:val="00C24D9E"/>
    <w:rsid w:val="00C26267"/>
    <w:rsid w:val="00C37BFD"/>
    <w:rsid w:val="00C52174"/>
    <w:rsid w:val="00C54CA4"/>
    <w:rsid w:val="00C7247A"/>
    <w:rsid w:val="00C777A5"/>
    <w:rsid w:val="00C95B57"/>
    <w:rsid w:val="00C979FC"/>
    <w:rsid w:val="00CA7A95"/>
    <w:rsid w:val="00CB126B"/>
    <w:rsid w:val="00CB3DFF"/>
    <w:rsid w:val="00CB5F08"/>
    <w:rsid w:val="00CC6671"/>
    <w:rsid w:val="00CF2299"/>
    <w:rsid w:val="00CF62C4"/>
    <w:rsid w:val="00D01757"/>
    <w:rsid w:val="00D0413A"/>
    <w:rsid w:val="00D13A3F"/>
    <w:rsid w:val="00D37508"/>
    <w:rsid w:val="00D44649"/>
    <w:rsid w:val="00D519B6"/>
    <w:rsid w:val="00D538B5"/>
    <w:rsid w:val="00D60C6C"/>
    <w:rsid w:val="00D67DE9"/>
    <w:rsid w:val="00D77B0C"/>
    <w:rsid w:val="00D8436F"/>
    <w:rsid w:val="00D9675C"/>
    <w:rsid w:val="00DA5FFC"/>
    <w:rsid w:val="00DB588D"/>
    <w:rsid w:val="00DB76C7"/>
    <w:rsid w:val="00DC2D8A"/>
    <w:rsid w:val="00DC2F57"/>
    <w:rsid w:val="00DD6328"/>
    <w:rsid w:val="00DE1839"/>
    <w:rsid w:val="00DE6BB0"/>
    <w:rsid w:val="00E075D3"/>
    <w:rsid w:val="00E144A7"/>
    <w:rsid w:val="00E154EE"/>
    <w:rsid w:val="00E278DD"/>
    <w:rsid w:val="00E50F20"/>
    <w:rsid w:val="00E51171"/>
    <w:rsid w:val="00E62767"/>
    <w:rsid w:val="00E94FEB"/>
    <w:rsid w:val="00EC5660"/>
    <w:rsid w:val="00EC5822"/>
    <w:rsid w:val="00EE7CBF"/>
    <w:rsid w:val="00EF7749"/>
    <w:rsid w:val="00F3522D"/>
    <w:rsid w:val="00F431B2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4F20"/>
    <w:rsid w:val="00FF260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DFDF-FB91-49AD-8B57-62422FF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50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38507C"/>
    <w:rPr>
      <w:rFonts w:ascii="Calibri" w:hAnsi="Calibri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5421</Words>
  <Characters>32532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1.1 Efekty uczenia się Analityka Medyczna 2021-2026</dc:title>
  <dc:subject/>
  <dc:creator>User</dc:creator>
  <cp:keywords/>
  <cp:lastModifiedBy>Emilia Snarska</cp:lastModifiedBy>
  <cp:revision>2</cp:revision>
  <cp:lastPrinted>2018-06-06T11:46:00Z</cp:lastPrinted>
  <dcterms:created xsi:type="dcterms:W3CDTF">2021-05-10T09:40:00Z</dcterms:created>
  <dcterms:modified xsi:type="dcterms:W3CDTF">2021-05-10T09:40:00Z</dcterms:modified>
</cp:coreProperties>
</file>