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4E" w:rsidRPr="004F5AB0" w:rsidRDefault="007C384E" w:rsidP="007C384E">
      <w:pPr>
        <w:rPr>
          <w:rFonts w:ascii="Calibri" w:eastAsia="Calibri" w:hAnsi="Calibri" w:cs="Calibri"/>
          <w:b/>
          <w:sz w:val="22"/>
          <w:szCs w:val="22"/>
        </w:rPr>
      </w:pPr>
    </w:p>
    <w:p w:rsidR="007C384E" w:rsidRPr="004F5AB0" w:rsidRDefault="007C384E" w:rsidP="007C384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PLAN STUDIÓW</w:t>
      </w:r>
    </w:p>
    <w:p w:rsidR="007C384E" w:rsidRPr="004F5AB0" w:rsidRDefault="007C384E" w:rsidP="007C384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kierunek </w:t>
      </w:r>
      <w:r w:rsidRPr="004F5AB0">
        <w:rPr>
          <w:rFonts w:ascii="Calibri" w:eastAsia="Calibri" w:hAnsi="Calibri" w:cs="Calibri"/>
          <w:b/>
          <w:bCs/>
          <w:sz w:val="22"/>
          <w:szCs w:val="22"/>
        </w:rPr>
        <w:t>Biostatystyk</w:t>
      </w:r>
      <w:r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4F5AB0">
        <w:rPr>
          <w:rFonts w:ascii="Calibri" w:eastAsia="Calibri" w:hAnsi="Calibri" w:cs="Calibri"/>
          <w:b/>
          <w:bCs/>
          <w:sz w:val="22"/>
          <w:szCs w:val="22"/>
        </w:rPr>
        <w:t xml:space="preserve"> Kliniczn</w:t>
      </w:r>
      <w:r>
        <w:rPr>
          <w:rFonts w:ascii="Calibri" w:eastAsia="Calibri" w:hAnsi="Calibri" w:cs="Calibri"/>
          <w:b/>
          <w:bCs/>
          <w:sz w:val="22"/>
          <w:szCs w:val="22"/>
        </w:rPr>
        <w:t>a</w:t>
      </w:r>
    </w:p>
    <w:p w:rsidR="007C384E" w:rsidRPr="004F5AB0" w:rsidRDefault="007C384E" w:rsidP="007C384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specjalność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B</w:t>
      </w:r>
      <w:r w:rsidRPr="004F5AB0">
        <w:rPr>
          <w:rFonts w:ascii="Calibri" w:eastAsia="Calibri" w:hAnsi="Calibri" w:cs="Calibri"/>
          <w:b/>
          <w:bCs/>
          <w:sz w:val="22"/>
          <w:szCs w:val="22"/>
        </w:rPr>
        <w:t>io</w:t>
      </w:r>
      <w:r>
        <w:rPr>
          <w:rFonts w:ascii="Calibri" w:eastAsia="Calibri" w:hAnsi="Calibri" w:cs="Calibri"/>
          <w:b/>
          <w:bCs/>
          <w:sz w:val="22"/>
          <w:szCs w:val="22"/>
        </w:rPr>
        <w:t>informatyka</w:t>
      </w:r>
      <w:proofErr w:type="spellEnd"/>
    </w:p>
    <w:p w:rsidR="007C384E" w:rsidRPr="004F5AB0" w:rsidRDefault="007C384E" w:rsidP="007C384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C384E" w:rsidRPr="00093775" w:rsidRDefault="007C384E" w:rsidP="007C384E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4F5AB0">
        <w:rPr>
          <w:rFonts w:ascii="Calibri" w:eastAsia="Calibri" w:hAnsi="Calibri" w:cs="Calibri"/>
          <w:sz w:val="22"/>
          <w:szCs w:val="22"/>
        </w:rPr>
        <w:t xml:space="preserve">dla cyklu nauczania rozpoczynającego się w roku akademickim </w:t>
      </w:r>
      <w:r w:rsidRPr="00093775">
        <w:rPr>
          <w:rFonts w:ascii="Calibri" w:eastAsia="Calibri" w:hAnsi="Calibri" w:cs="Calibri"/>
          <w:b/>
          <w:sz w:val="22"/>
          <w:szCs w:val="22"/>
        </w:rPr>
        <w:t>2024/2025</w:t>
      </w:r>
    </w:p>
    <w:p w:rsidR="007C384E" w:rsidRPr="004F5AB0" w:rsidRDefault="007C384E" w:rsidP="007C384E">
      <w:pPr>
        <w:jc w:val="center"/>
        <w:rPr>
          <w:rFonts w:ascii="Calibri" w:eastAsia="Calibri" w:hAnsi="Calibri" w:cs="Calibri"/>
          <w:sz w:val="8"/>
          <w:szCs w:val="8"/>
        </w:rPr>
      </w:pPr>
    </w:p>
    <w:p w:rsidR="007C384E" w:rsidRDefault="007C384E" w:rsidP="007C384E">
      <w:pP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F5AB0">
        <w:rPr>
          <w:rFonts w:ascii="Calibri" w:eastAsia="Calibri" w:hAnsi="Calibri" w:cs="Calibri"/>
          <w:b/>
          <w:bCs/>
          <w:sz w:val="28"/>
          <w:szCs w:val="28"/>
        </w:rPr>
        <w:t>I rok</w:t>
      </w:r>
    </w:p>
    <w:tbl>
      <w:tblPr>
        <w:tblpPr w:leftFromText="141" w:rightFromText="141" w:vertAnchor="text" w:horzAnchor="margin" w:tblpXSpec="center" w:tblpY="2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3686"/>
        <w:gridCol w:w="703"/>
        <w:gridCol w:w="554"/>
        <w:gridCol w:w="806"/>
        <w:gridCol w:w="911"/>
        <w:gridCol w:w="897"/>
        <w:gridCol w:w="1073"/>
      </w:tblGrid>
      <w:tr w:rsidR="007C384E" w:rsidTr="00541567">
        <w:trPr>
          <w:trHeight w:val="58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4E" w:rsidRDefault="007C384E" w:rsidP="00541567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:rsidR="007C384E" w:rsidRDefault="007C384E" w:rsidP="00541567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Lp.</w:t>
            </w:r>
          </w:p>
        </w:tc>
        <w:tc>
          <w:tcPr>
            <w:tcW w:w="20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4E" w:rsidRDefault="007C384E" w:rsidP="00541567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:rsidR="007C384E" w:rsidRDefault="007C384E" w:rsidP="00541567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Nazwa przedmiotu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Razem</w:t>
            </w:r>
          </w:p>
          <w:p w:rsidR="007C384E" w:rsidRDefault="007C384E" w:rsidP="00541567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[godz.]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4E" w:rsidRDefault="007C384E" w:rsidP="00541567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ECTS</w:t>
            </w:r>
          </w:p>
          <w:p w:rsidR="007C384E" w:rsidRDefault="007C384E" w:rsidP="00541567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Forma</w:t>
            </w:r>
          </w:p>
          <w:p w:rsidR="007C384E" w:rsidRDefault="007C384E" w:rsidP="00541567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zakończenia</w:t>
            </w:r>
          </w:p>
        </w:tc>
      </w:tr>
      <w:tr w:rsidR="007C384E" w:rsidTr="00541567">
        <w:trPr>
          <w:trHeight w:val="58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84E" w:rsidRDefault="007C384E" w:rsidP="00541567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20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84E" w:rsidRDefault="007C384E" w:rsidP="00541567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84E" w:rsidRDefault="007C384E" w:rsidP="00541567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84E" w:rsidRDefault="007C384E" w:rsidP="00541567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wykłady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seminaria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ćwiczenia</w:t>
            </w:r>
          </w:p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84E" w:rsidRDefault="007C384E" w:rsidP="00541567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A45040">
              <w:rPr>
                <w:rFonts w:ascii="Calibri" w:eastAsia="Calibri" w:hAnsi="Calibri" w:cs="Calibri"/>
                <w:sz w:val="17"/>
                <w:szCs w:val="17"/>
              </w:rPr>
              <w:t>Wprowadzenie do prawdopodobieństwa i statystyki</w:t>
            </w:r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A45040">
              <w:rPr>
                <w:rFonts w:ascii="Calibri" w:eastAsia="Calibri" w:hAnsi="Calibri" w:cs="Calibri"/>
                <w:sz w:val="17"/>
                <w:szCs w:val="17"/>
              </w:rPr>
              <w:t>Projekt: wnioskowanie na podstawie danych</w:t>
            </w:r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Programowanie w R</w:t>
            </w:r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4.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Biologia medyczna i molekularna</w:t>
            </w:r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140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 xml:space="preserve">Wprowadzenie do wnioskowania </w:t>
            </w:r>
            <w:proofErr w:type="spellStart"/>
            <w:r w:rsidRPr="004F5AB0">
              <w:rPr>
                <w:rFonts w:ascii="Calibri" w:eastAsia="Calibri" w:hAnsi="Calibri" w:cs="Calibri"/>
                <w:sz w:val="17"/>
                <w:szCs w:val="17"/>
              </w:rPr>
              <w:t>bayesowskiego</w:t>
            </w:r>
            <w:proofErr w:type="spellEnd"/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6.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A45040">
              <w:rPr>
                <w:rFonts w:ascii="Calibri" w:eastAsia="Calibri" w:hAnsi="Calibri" w:cs="Calibri"/>
                <w:sz w:val="17"/>
                <w:szCs w:val="17"/>
              </w:rPr>
              <w:t>Projekt: wnioskowanie na podstawie danych wielowymiarowych i hierarchicznych</w:t>
            </w:r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160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130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Przedmiot do wyboru 1</w:t>
            </w:r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Przedmiot do wyboru 2</w:t>
            </w:r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Przedmiot do wyboru 3</w:t>
            </w:r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Przedmiot do wyboru 4</w:t>
            </w:r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11.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Przedmiot do wyboru 5</w:t>
            </w:r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12.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DF2B76">
              <w:rPr>
                <w:rFonts w:ascii="Calibri" w:eastAsia="Calibri" w:hAnsi="Calibri" w:cs="Calibri"/>
                <w:sz w:val="17"/>
                <w:szCs w:val="17"/>
              </w:rPr>
              <w:t>Kompetencje uzupełniające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1</w:t>
            </w:r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Zaliczenie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13.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DF2B76">
              <w:rPr>
                <w:rFonts w:ascii="Calibri" w:eastAsia="Calibri" w:hAnsi="Calibri" w:cs="Calibri"/>
                <w:sz w:val="17"/>
                <w:szCs w:val="17"/>
              </w:rPr>
              <w:t>Kompetencje uzupełniające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2</w:t>
            </w:r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Zaliczenie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14.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Przedmiot </w:t>
            </w:r>
            <w:r w:rsidRPr="004F5AB0">
              <w:rPr>
                <w:rFonts w:ascii="Calibri" w:eastAsia="Calibri" w:hAnsi="Calibri" w:cs="Calibri"/>
                <w:sz w:val="17"/>
                <w:szCs w:val="17"/>
              </w:rPr>
              <w:t>specjalistyczny do wyboru I rok</w:t>
            </w:r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Szkolenie BHP</w:t>
            </w:r>
          </w:p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33D25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33D25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sz w:val="17"/>
                <w:szCs w:val="17"/>
              </w:rPr>
              <w:t>Zaliczenie</w:t>
            </w:r>
          </w:p>
        </w:tc>
      </w:tr>
      <w:tr w:rsid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Default="007C384E" w:rsidP="00541567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Łącznie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1184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4F5AB0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434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4F5AB0" w:rsidRDefault="007C384E" w:rsidP="00541567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750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B970A1" w:rsidRDefault="007C384E" w:rsidP="0054156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B970A1">
              <w:rPr>
                <w:rFonts w:ascii="Calibri" w:eastAsia="Calibri" w:hAnsi="Calibri" w:cs="Calibri"/>
                <w:b/>
                <w:sz w:val="17"/>
                <w:szCs w:val="17"/>
              </w:rPr>
              <w:t>12 egz.</w:t>
            </w:r>
          </w:p>
        </w:tc>
      </w:tr>
    </w:tbl>
    <w:p w:rsidR="007C384E" w:rsidRDefault="007C384E" w:rsidP="007C384E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C3A7D" w:rsidRDefault="004C3A7D"/>
    <w:p w:rsidR="007C384E" w:rsidRDefault="007C384E"/>
    <w:p w:rsidR="007C384E" w:rsidRDefault="007C384E"/>
    <w:p w:rsidR="007C384E" w:rsidRDefault="007C384E"/>
    <w:p w:rsidR="007C384E" w:rsidRDefault="007C384E"/>
    <w:p w:rsidR="007C384E" w:rsidRDefault="007C384E"/>
    <w:p w:rsidR="007C384E" w:rsidRDefault="007C384E"/>
    <w:p w:rsidR="007C384E" w:rsidRDefault="007C384E"/>
    <w:p w:rsidR="007C384E" w:rsidRDefault="007C384E"/>
    <w:p w:rsidR="007C384E" w:rsidRDefault="007C384E"/>
    <w:p w:rsidR="007C384E" w:rsidRDefault="007C384E"/>
    <w:p w:rsidR="007C384E" w:rsidRDefault="007C384E">
      <w:bookmarkStart w:id="0" w:name="_GoBack"/>
      <w:bookmarkEnd w:id="0"/>
    </w:p>
    <w:p w:rsidR="007C384E" w:rsidRDefault="007C384E"/>
    <w:p w:rsidR="007C384E" w:rsidRPr="007C384E" w:rsidRDefault="007C384E" w:rsidP="007C384E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C384E">
        <w:rPr>
          <w:rFonts w:ascii="Calibri" w:eastAsia="Calibri" w:hAnsi="Calibri" w:cs="Calibri"/>
          <w:b/>
          <w:bCs/>
          <w:sz w:val="22"/>
          <w:szCs w:val="22"/>
        </w:rPr>
        <w:t>PLAN STUDIÓW</w:t>
      </w:r>
    </w:p>
    <w:p w:rsidR="007C384E" w:rsidRPr="007C384E" w:rsidRDefault="007C384E" w:rsidP="007C384E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C384E">
        <w:rPr>
          <w:rFonts w:ascii="Calibri" w:eastAsia="Calibri" w:hAnsi="Calibri" w:cs="Calibri"/>
          <w:b/>
          <w:bCs/>
          <w:sz w:val="22"/>
          <w:szCs w:val="22"/>
        </w:rPr>
        <w:t>kierunek Biostatystyka Kliniczna</w:t>
      </w:r>
    </w:p>
    <w:p w:rsidR="007C384E" w:rsidRPr="007C384E" w:rsidRDefault="007C384E" w:rsidP="007C384E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C384E">
        <w:rPr>
          <w:rFonts w:ascii="Calibri" w:eastAsia="Calibri" w:hAnsi="Calibri" w:cs="Calibri"/>
          <w:b/>
          <w:bCs/>
          <w:sz w:val="22"/>
          <w:szCs w:val="22"/>
        </w:rPr>
        <w:t xml:space="preserve">specjalność </w:t>
      </w:r>
      <w:proofErr w:type="spellStart"/>
      <w:r w:rsidRPr="007C384E">
        <w:rPr>
          <w:rFonts w:ascii="Calibri" w:eastAsia="Calibri" w:hAnsi="Calibri" w:cs="Calibri"/>
          <w:b/>
          <w:bCs/>
          <w:sz w:val="22"/>
          <w:szCs w:val="22"/>
        </w:rPr>
        <w:t>Bioinformatyka</w:t>
      </w:r>
      <w:proofErr w:type="spellEnd"/>
    </w:p>
    <w:p w:rsidR="007C384E" w:rsidRPr="007C384E" w:rsidRDefault="007C384E" w:rsidP="007C384E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7C384E" w:rsidRPr="007C384E" w:rsidRDefault="007C384E" w:rsidP="007C384E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C384E">
        <w:rPr>
          <w:rFonts w:ascii="Calibri" w:eastAsia="Calibri" w:hAnsi="Calibri" w:cs="Calibri"/>
          <w:sz w:val="22"/>
          <w:szCs w:val="22"/>
        </w:rPr>
        <w:t xml:space="preserve">dla cyklu nauczania rozpoczynającego się w roku akademickim </w:t>
      </w:r>
      <w:r w:rsidRPr="007C384E">
        <w:rPr>
          <w:rFonts w:ascii="Calibri" w:eastAsia="Calibri" w:hAnsi="Calibri" w:cs="Calibri"/>
          <w:b/>
          <w:sz w:val="22"/>
          <w:szCs w:val="22"/>
        </w:rPr>
        <w:t>2024/2025</w:t>
      </w:r>
    </w:p>
    <w:p w:rsidR="007C384E" w:rsidRPr="007C384E" w:rsidRDefault="007C384E" w:rsidP="007C384E">
      <w:pPr>
        <w:jc w:val="center"/>
        <w:rPr>
          <w:rFonts w:ascii="Calibri" w:eastAsia="Calibri" w:hAnsi="Calibri" w:cs="Calibri"/>
          <w:sz w:val="8"/>
          <w:szCs w:val="8"/>
        </w:rPr>
      </w:pPr>
    </w:p>
    <w:p w:rsidR="007C384E" w:rsidRPr="007C384E" w:rsidRDefault="007C384E" w:rsidP="007C384E">
      <w:pP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7C384E">
        <w:rPr>
          <w:rFonts w:ascii="Calibri" w:eastAsia="Calibri" w:hAnsi="Calibri" w:cs="Calibri"/>
          <w:b/>
          <w:bCs/>
          <w:sz w:val="28"/>
          <w:szCs w:val="28"/>
        </w:rPr>
        <w:t>II rok</w:t>
      </w:r>
    </w:p>
    <w:tbl>
      <w:tblPr>
        <w:tblpPr w:leftFromText="141" w:rightFromText="141" w:vertAnchor="text" w:horzAnchor="margin" w:tblpXSpec="center" w:tblpY="2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3429"/>
        <w:gridCol w:w="703"/>
        <w:gridCol w:w="554"/>
        <w:gridCol w:w="806"/>
        <w:gridCol w:w="911"/>
        <w:gridCol w:w="897"/>
        <w:gridCol w:w="1330"/>
      </w:tblGrid>
      <w:tr w:rsidR="007C384E" w:rsidRPr="007C384E" w:rsidTr="00541567">
        <w:trPr>
          <w:trHeight w:val="58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4E" w:rsidRPr="007C384E" w:rsidRDefault="007C384E" w:rsidP="007C384E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:rsidR="007C384E" w:rsidRPr="007C384E" w:rsidRDefault="007C384E" w:rsidP="007C384E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Lp.</w:t>
            </w:r>
          </w:p>
        </w:tc>
        <w:tc>
          <w:tcPr>
            <w:tcW w:w="20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4E" w:rsidRPr="007C384E" w:rsidRDefault="007C384E" w:rsidP="007C384E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  <w:p w:rsidR="007C384E" w:rsidRPr="007C384E" w:rsidRDefault="007C384E" w:rsidP="007C384E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Nazwa przedmiotu</w:t>
            </w:r>
          </w:p>
        </w:tc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Razem</w:t>
            </w:r>
          </w:p>
          <w:p w:rsidR="007C384E" w:rsidRPr="007C384E" w:rsidRDefault="007C384E" w:rsidP="007C384E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[godz.]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4E" w:rsidRPr="007C384E" w:rsidRDefault="007C384E" w:rsidP="007C384E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ECTS</w:t>
            </w:r>
          </w:p>
          <w:p w:rsidR="007C384E" w:rsidRPr="007C384E" w:rsidRDefault="007C384E" w:rsidP="007C384E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Forma zajęć [godz.]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Forma</w:t>
            </w:r>
          </w:p>
          <w:p w:rsidR="007C384E" w:rsidRPr="007C384E" w:rsidRDefault="007C384E" w:rsidP="007C384E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zakończenia</w:t>
            </w:r>
          </w:p>
        </w:tc>
      </w:tr>
      <w:tr w:rsidR="007C384E" w:rsidRPr="007C384E" w:rsidTr="00541567">
        <w:trPr>
          <w:trHeight w:val="58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84E" w:rsidRPr="007C384E" w:rsidRDefault="007C384E" w:rsidP="007C384E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20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84E" w:rsidRPr="007C384E" w:rsidRDefault="007C384E" w:rsidP="007C384E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84E" w:rsidRPr="007C384E" w:rsidRDefault="007C384E" w:rsidP="007C384E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84E" w:rsidRPr="007C384E" w:rsidRDefault="007C384E" w:rsidP="007C384E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wykłady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seminaria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ćwiczenia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84E" w:rsidRPr="007C384E" w:rsidRDefault="007C384E" w:rsidP="007C384E">
            <w:pPr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</w:tr>
      <w:tr w:rsidR="007C384E" w:rsidRP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Zasady wnioskowania statystycznego</w:t>
            </w:r>
          </w:p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RP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2.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Analiza danych wzdłużnych</w:t>
            </w:r>
          </w:p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60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RP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Zaawansowane obliczeniowo metody statystyczne</w:t>
            </w:r>
          </w:p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RP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4.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Analiza ekspresji białek</w:t>
            </w:r>
          </w:p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RP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5.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Uczenie maszynowe</w:t>
            </w:r>
          </w:p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RP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spacing w:line="360" w:lineRule="auto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6.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 xml:space="preserve">Analiza danych </w:t>
            </w:r>
            <w:proofErr w:type="spellStart"/>
            <w:r w:rsidRPr="007C384E">
              <w:rPr>
                <w:rFonts w:ascii="Calibri" w:eastAsia="Calibri" w:hAnsi="Calibri" w:cs="Calibri"/>
                <w:sz w:val="17"/>
                <w:szCs w:val="17"/>
              </w:rPr>
              <w:t>omicznych</w:t>
            </w:r>
            <w:proofErr w:type="spellEnd"/>
          </w:p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RP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7.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 xml:space="preserve">Analiza </w:t>
            </w:r>
            <w:proofErr w:type="spellStart"/>
            <w:r w:rsidRPr="007C384E">
              <w:rPr>
                <w:rFonts w:ascii="Calibri" w:eastAsia="Calibri" w:hAnsi="Calibri" w:cs="Calibri"/>
                <w:sz w:val="17"/>
                <w:szCs w:val="17"/>
              </w:rPr>
              <w:t>mikrobiomu</w:t>
            </w:r>
            <w:proofErr w:type="spellEnd"/>
          </w:p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RP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8.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Analiza danych z sekwencjonowania genów</w:t>
            </w:r>
          </w:p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RP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9.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Statystyczne i obliczeniowe metody analizy zintegrowanej</w:t>
            </w:r>
          </w:p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RP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10.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Seminarium magisterskie</w:t>
            </w:r>
          </w:p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Uniwersytet Medyczny w Białymstoku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24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15*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Zaliczenie</w:t>
            </w:r>
          </w:p>
        </w:tc>
      </w:tr>
      <w:tr w:rsidR="007C384E" w:rsidRP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11.</w:t>
            </w: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Przedmioty specjalistyczne do wyboru II rok**</w:t>
            </w:r>
          </w:p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i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i/>
                <w:iCs/>
                <w:sz w:val="17"/>
                <w:szCs w:val="17"/>
              </w:rPr>
              <w:t>Hasselt University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90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45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Egzamin</w:t>
            </w:r>
          </w:p>
        </w:tc>
      </w:tr>
      <w:tr w:rsidR="007C384E" w:rsidRPr="007C384E" w:rsidTr="00541567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spacing w:line="36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Łącznie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435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67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210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225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4E" w:rsidRPr="007C384E" w:rsidRDefault="007C384E" w:rsidP="007C384E">
            <w:pPr>
              <w:widowControl w:val="0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sz w:val="17"/>
                <w:szCs w:val="17"/>
              </w:rPr>
              <w:t>9 egz. + egz. z wybranych przedmiotów**</w:t>
            </w:r>
          </w:p>
        </w:tc>
      </w:tr>
    </w:tbl>
    <w:p w:rsidR="007C384E" w:rsidRPr="007C384E" w:rsidRDefault="007C384E" w:rsidP="007C384E">
      <w:pPr>
        <w:rPr>
          <w:b/>
          <w:sz w:val="28"/>
          <w:szCs w:val="28"/>
        </w:rPr>
      </w:pPr>
    </w:p>
    <w:p w:rsidR="007C384E" w:rsidRPr="007C384E" w:rsidRDefault="007C384E" w:rsidP="007C384E">
      <w:pPr>
        <w:ind w:left="426" w:firstLine="22"/>
        <w:rPr>
          <w:rFonts w:asciiTheme="minorHAnsi" w:hAnsiTheme="minorHAnsi"/>
          <w:sz w:val="18"/>
          <w:szCs w:val="18"/>
        </w:rPr>
      </w:pPr>
      <w:r w:rsidRPr="007C384E">
        <w:rPr>
          <w:rFonts w:asciiTheme="minorHAnsi" w:hAnsiTheme="minorHAnsi"/>
          <w:sz w:val="18"/>
          <w:szCs w:val="18"/>
        </w:rPr>
        <w:t>*15 godzin na każdego studenta</w:t>
      </w:r>
    </w:p>
    <w:p w:rsidR="007C384E" w:rsidRPr="007C384E" w:rsidRDefault="007C384E" w:rsidP="007C384E">
      <w:pPr>
        <w:ind w:left="426" w:firstLine="22"/>
        <w:rPr>
          <w:rFonts w:asciiTheme="minorHAnsi" w:hAnsiTheme="minorHAnsi"/>
          <w:sz w:val="18"/>
          <w:szCs w:val="18"/>
        </w:rPr>
      </w:pPr>
    </w:p>
    <w:p w:rsidR="007C384E" w:rsidRPr="007C384E" w:rsidRDefault="007C384E" w:rsidP="007C384E">
      <w:pPr>
        <w:ind w:left="426" w:firstLine="22"/>
        <w:rPr>
          <w:rFonts w:asciiTheme="minorHAnsi" w:hAnsiTheme="minorHAnsi" w:cstheme="minorHAnsi"/>
          <w:sz w:val="18"/>
          <w:szCs w:val="18"/>
        </w:rPr>
      </w:pPr>
      <w:r w:rsidRPr="007C384E">
        <w:rPr>
          <w:rFonts w:asciiTheme="minorHAnsi" w:hAnsiTheme="minorHAnsi"/>
          <w:sz w:val="18"/>
          <w:szCs w:val="18"/>
        </w:rPr>
        <w:t>**student wybiera dowolne przedmioty z puli „blok przedmiotów specjalistycznych II rok” w celu uzyskania co najmniej określonej liczby ECTS i co najmniej określonej liczby godzin; przedmioty mogą być realizowane w dowolnym semestrze (w zależności od ich dostępności)</w:t>
      </w:r>
      <w:r w:rsidRPr="007C384E">
        <w:br w:type="page"/>
      </w:r>
    </w:p>
    <w:p w:rsidR="007C384E" w:rsidRDefault="007C384E"/>
    <w:p w:rsidR="007C384E" w:rsidRPr="007C384E" w:rsidRDefault="007C384E" w:rsidP="007C384E">
      <w:pPr>
        <w:rPr>
          <w:b/>
          <w:sz w:val="28"/>
          <w:szCs w:val="28"/>
        </w:rPr>
      </w:pPr>
    </w:p>
    <w:tbl>
      <w:tblPr>
        <w:tblW w:w="10343" w:type="dxa"/>
        <w:tblLayout w:type="fixed"/>
        <w:tblLook w:val="0400" w:firstRow="0" w:lastRow="0" w:firstColumn="0" w:lastColumn="0" w:noHBand="0" w:noVBand="1"/>
      </w:tblPr>
      <w:tblGrid>
        <w:gridCol w:w="1837"/>
        <w:gridCol w:w="4537"/>
        <w:gridCol w:w="3969"/>
      </w:tblGrid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Przedmioty do wyboru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Jednostka</w:t>
            </w:r>
          </w:p>
        </w:tc>
      </w:tr>
      <w:tr w:rsidR="007C384E" w:rsidRPr="007C384E" w:rsidTr="00541567">
        <w:trPr>
          <w:trHeight w:val="255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Blok przedmiotów do wyboru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>Modele liniowe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 xml:space="preserve">Programowanie w </w:t>
            </w:r>
            <w:proofErr w:type="spellStart"/>
            <w:r w:rsidRPr="007C384E">
              <w:rPr>
                <w:rFonts w:ascii="Calibri" w:hAnsi="Calibri" w:cs="Calibri"/>
                <w:sz w:val="17"/>
                <w:szCs w:val="17"/>
              </w:rPr>
              <w:t>Pythonie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>Uogólnione modele liniowe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 xml:space="preserve">Wprowadzenie do </w:t>
            </w:r>
            <w:proofErr w:type="spellStart"/>
            <w:r w:rsidRPr="007C384E">
              <w:rPr>
                <w:rFonts w:ascii="Calibri" w:hAnsi="Calibri" w:cs="Calibri"/>
                <w:sz w:val="17"/>
                <w:szCs w:val="17"/>
              </w:rPr>
              <w:t>bioinformatyki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 xml:space="preserve">Zaawansowane programowanie w </w:t>
            </w:r>
            <w:proofErr w:type="spellStart"/>
            <w:r w:rsidRPr="007C384E">
              <w:rPr>
                <w:rFonts w:ascii="Calibri" w:hAnsi="Calibri" w:cs="Calibri"/>
                <w:sz w:val="17"/>
                <w:szCs w:val="17"/>
              </w:rPr>
              <w:t>Pythonie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>Zaawansowane metody numeryczne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7C384E" w:rsidRPr="007C384E" w:rsidTr="00541567">
        <w:trPr>
          <w:trHeight w:val="255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Blok kompetencji uzupełniających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>Rzetelność badań naukowych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>Myślenie krytyczne w badaniach empirycznych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>Współczesne koncepcje filozoficzne w naukach medycznych i naukach o zdrowiu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7C384E" w:rsidRPr="007C384E" w:rsidTr="00541567">
        <w:trPr>
          <w:trHeight w:val="255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Blok przedmiotów specjalistycznych I rok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>Zarządzanie danymi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>Metody nieparametryczne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Uniwersytet Medyczny w Białymstoku</w:t>
            </w:r>
          </w:p>
        </w:tc>
      </w:tr>
      <w:tr w:rsidR="007C384E" w:rsidRPr="007C384E" w:rsidTr="00541567">
        <w:trPr>
          <w:trHeight w:val="255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Blok przedmiotów specjalistycznych II rok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 w:rsidRPr="007C384E">
              <w:rPr>
                <w:rFonts w:ascii="Calibri" w:hAnsi="Calibri" w:cs="Calibri"/>
                <w:sz w:val="17"/>
                <w:szCs w:val="17"/>
              </w:rPr>
              <w:t>Bayesowska</w:t>
            </w:r>
            <w:proofErr w:type="spellEnd"/>
            <w:r w:rsidRPr="007C384E">
              <w:rPr>
                <w:rFonts w:ascii="Calibri" w:hAnsi="Calibri" w:cs="Calibri"/>
                <w:sz w:val="17"/>
                <w:szCs w:val="17"/>
              </w:rPr>
              <w:t xml:space="preserve"> analiza danych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Hasselt University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>Wybrane zagadnienia zaawansowanych technik modelowania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Hasselt University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 xml:space="preserve">Metody wnioskowania w statystyce i </w:t>
            </w:r>
            <w:proofErr w:type="spellStart"/>
            <w:r w:rsidRPr="007C384E">
              <w:rPr>
                <w:rFonts w:ascii="Calibri" w:hAnsi="Calibri" w:cs="Calibri"/>
                <w:sz w:val="17"/>
                <w:szCs w:val="17"/>
              </w:rPr>
              <w:t>danetyce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Hasselt University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>Próby kliniczne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Hasselt University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>Analiza przeżycia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Hasselt University</w:t>
            </w:r>
          </w:p>
        </w:tc>
      </w:tr>
      <w:tr w:rsidR="007C384E" w:rsidRPr="007C384E" w:rsidTr="00541567">
        <w:trPr>
          <w:trHeight w:val="25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hAnsi="Calibri" w:cs="Calibri"/>
                <w:sz w:val="17"/>
                <w:szCs w:val="17"/>
              </w:rPr>
            </w:pPr>
            <w:r w:rsidRPr="007C384E">
              <w:rPr>
                <w:rFonts w:ascii="Calibri" w:hAnsi="Calibri" w:cs="Calibri"/>
                <w:sz w:val="17"/>
                <w:szCs w:val="17"/>
              </w:rPr>
              <w:t>Sztuczne sieci neuronowe i uczenie głębokie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Hasselt University</w:t>
            </w:r>
          </w:p>
        </w:tc>
      </w:tr>
      <w:tr w:rsidR="007C384E" w:rsidRPr="007C384E" w:rsidTr="00541567">
        <w:trPr>
          <w:trHeight w:val="255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384E" w:rsidRPr="007C384E" w:rsidRDefault="007C384E" w:rsidP="007C384E">
            <w:pPr>
              <w:widowControl w:val="0"/>
              <w:rPr>
                <w:rFonts w:ascii="Calibri" w:eastAsia="Calibri" w:hAnsi="Calibri" w:cs="Calibri"/>
                <w:sz w:val="17"/>
                <w:szCs w:val="17"/>
              </w:rPr>
            </w:pPr>
            <w:r w:rsidRPr="007C384E">
              <w:rPr>
                <w:rFonts w:ascii="Calibri" w:eastAsia="Calibri" w:hAnsi="Calibri" w:cs="Calibri"/>
                <w:sz w:val="17"/>
                <w:szCs w:val="17"/>
              </w:rPr>
              <w:t>Przed rozpoczęciem zajęć na I roku każdy student wybiera spośród czterech bloków przedmiotów te, w których planuje uczestniczyć w liczbie godzin odpowiadającej siatce godzinowej. Daje to możliwość stworzenia harmonogramu zajęć do wyboru na cały cykl kształcenia.</w:t>
            </w:r>
          </w:p>
        </w:tc>
      </w:tr>
    </w:tbl>
    <w:p w:rsidR="007C384E" w:rsidRDefault="007C384E"/>
    <w:p w:rsidR="007C384E" w:rsidRDefault="007C384E"/>
    <w:p w:rsidR="007C384E" w:rsidRDefault="007C384E"/>
    <w:sectPr w:rsidR="007C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4E"/>
    <w:rsid w:val="004C3A7D"/>
    <w:rsid w:val="007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55CC"/>
  <w15:chartTrackingRefBased/>
  <w15:docId w15:val="{D074362E-D0D9-4497-A3B9-2423B50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Chmiel</dc:creator>
  <cp:keywords/>
  <dc:description/>
  <cp:lastModifiedBy>Julita Chmiel</cp:lastModifiedBy>
  <cp:revision>1</cp:revision>
  <dcterms:created xsi:type="dcterms:W3CDTF">2024-06-14T07:02:00Z</dcterms:created>
  <dcterms:modified xsi:type="dcterms:W3CDTF">2024-06-14T07:10:00Z</dcterms:modified>
</cp:coreProperties>
</file>