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204A" w14:textId="77777777" w:rsidR="00E0019F" w:rsidRPr="00910DAD" w:rsidRDefault="001A7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910DAD">
        <w:rPr>
          <w:rFonts w:asciiTheme="majorHAnsi" w:hAnsiTheme="majorHAnsi" w:cstheme="majorHAnsi"/>
          <w:b/>
          <w:color w:val="000000"/>
        </w:rPr>
        <w:t>SYLABUS</w:t>
      </w:r>
    </w:p>
    <w:p w14:paraId="372C91C6" w14:textId="3C267B85" w:rsidR="00E0019F" w:rsidRPr="00910DAD" w:rsidRDefault="001A78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910DAD">
        <w:rPr>
          <w:rFonts w:asciiTheme="majorHAnsi" w:hAnsiTheme="majorHAnsi" w:cstheme="majorHAnsi"/>
          <w:color w:val="000000"/>
        </w:rPr>
        <w:t>na cykl kształcenia rozpoczynający się w roku akademickim 202</w:t>
      </w:r>
      <w:r w:rsidR="00EF1426">
        <w:rPr>
          <w:rFonts w:asciiTheme="majorHAnsi" w:hAnsiTheme="majorHAnsi" w:cstheme="majorHAnsi"/>
          <w:color w:val="000000"/>
        </w:rPr>
        <w:t>4</w:t>
      </w:r>
      <w:r w:rsidRPr="00910DAD">
        <w:rPr>
          <w:rFonts w:asciiTheme="majorHAnsi" w:hAnsiTheme="majorHAnsi" w:cstheme="majorHAnsi"/>
          <w:color w:val="000000"/>
        </w:rPr>
        <w:t>/202</w:t>
      </w:r>
      <w:r w:rsidR="00EF1426">
        <w:rPr>
          <w:rFonts w:asciiTheme="majorHAnsi" w:hAnsiTheme="majorHAnsi" w:cstheme="majorHAnsi"/>
          <w:color w:val="000000"/>
        </w:rPr>
        <w:t>5</w:t>
      </w:r>
    </w:p>
    <w:p w14:paraId="43E11912" w14:textId="77777777" w:rsidR="00E0019F" w:rsidRPr="00910DAD" w:rsidRDefault="00E00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E0019F" w:rsidRPr="00910DAD" w14:paraId="425CABE6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2D8B8D99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5DC3FA0D" w14:textId="679B6214" w:rsidR="00E0019F" w:rsidRPr="00910DAD" w:rsidRDefault="00181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81893">
              <w:rPr>
                <w:rFonts w:asciiTheme="majorHAnsi" w:hAnsiTheme="majorHAnsi" w:cstheme="majorHAnsi"/>
                <w:b/>
                <w:color w:val="000000"/>
              </w:rPr>
              <w:t>Uczenie maszynowe</w:t>
            </w:r>
          </w:p>
        </w:tc>
      </w:tr>
      <w:tr w:rsidR="00E0019F" w:rsidRPr="00910DAD" w14:paraId="399C9895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783B74F6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jednostki/-</w:t>
            </w:r>
            <w:proofErr w:type="spellStart"/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ek</w:t>
            </w:r>
            <w:proofErr w:type="spellEnd"/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w której/ -</w:t>
            </w:r>
            <w:proofErr w:type="spellStart"/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1C02FC7A" w14:textId="32412EF4" w:rsidR="007F28A6" w:rsidRPr="009A72D8" w:rsidRDefault="009A72D8" w:rsidP="009A7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9A72D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Zakład Biostatystyki i Informatyki Medycznej</w:t>
            </w:r>
          </w:p>
        </w:tc>
      </w:tr>
      <w:tr w:rsidR="00E0019F" w:rsidRPr="00910DAD" w14:paraId="203D7002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479651D0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6CCD6F8D" w14:textId="3B225C29" w:rsidR="00E0019F" w:rsidRPr="00910DAD" w:rsidRDefault="00B22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biostatystyka</w:t>
            </w:r>
            <w:r w:rsidR="001A7869"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@umb.edu.pl</w:t>
            </w:r>
          </w:p>
        </w:tc>
      </w:tr>
      <w:tr w:rsidR="00E0019F" w:rsidRPr="00910DAD" w14:paraId="49962DEA" w14:textId="77777777">
        <w:trPr>
          <w:jc w:val="center"/>
        </w:trPr>
        <w:tc>
          <w:tcPr>
            <w:tcW w:w="2442" w:type="dxa"/>
            <w:vAlign w:val="center"/>
          </w:tcPr>
          <w:p w14:paraId="6FFEB2E6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192207E9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E0019F" w:rsidRPr="00910DAD" w14:paraId="41DD4E2F" w14:textId="77777777">
        <w:trPr>
          <w:jc w:val="center"/>
        </w:trPr>
        <w:tc>
          <w:tcPr>
            <w:tcW w:w="2442" w:type="dxa"/>
            <w:vAlign w:val="center"/>
          </w:tcPr>
          <w:p w14:paraId="216C53A9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53D23237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Biostatystyka kliniczna</w:t>
            </w:r>
          </w:p>
        </w:tc>
      </w:tr>
      <w:tr w:rsidR="00E0019F" w:rsidRPr="00910DAD" w14:paraId="33314629" w14:textId="77777777">
        <w:trPr>
          <w:jc w:val="center"/>
        </w:trPr>
        <w:tc>
          <w:tcPr>
            <w:tcW w:w="2442" w:type="dxa"/>
            <w:vAlign w:val="center"/>
          </w:tcPr>
          <w:p w14:paraId="620D319F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2F3584B8" w14:textId="72C49794" w:rsidR="00E0019F" w:rsidRPr="00910DAD" w:rsidRDefault="007F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</w:t>
            </w:r>
            <w:r w:rsidR="001A7869"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 stopnia</w:t>
            </w:r>
          </w:p>
        </w:tc>
      </w:tr>
      <w:tr w:rsidR="007F0DBE" w:rsidRPr="00910DAD" w14:paraId="3E62EF3D" w14:textId="77777777">
        <w:trPr>
          <w:jc w:val="center"/>
        </w:trPr>
        <w:tc>
          <w:tcPr>
            <w:tcW w:w="2442" w:type="dxa"/>
            <w:vAlign w:val="center"/>
          </w:tcPr>
          <w:p w14:paraId="045D5908" w14:textId="77777777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0C2D3BFC" w14:textId="116446AA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stacjonarne </w:t>
            </w:r>
            <w:r w:rsidR="009926B4">
              <w:rPr>
                <w:rFonts w:ascii="Segoe UI Emoji" w:eastAsia="Nova Mono" w:hAnsi="Segoe UI Emoji" w:cs="Segoe UI Emoji"/>
                <w:sz w:val="18"/>
                <w:szCs w:val="18"/>
              </w:rPr>
              <w:sym w:font="Wingdings 2" w:char="F0A2"/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niestacjonarne </w:t>
            </w:r>
            <w:r w:rsidRPr="00910DAD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7F0DBE" w:rsidRPr="00910DAD" w14:paraId="466CF2A8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7480D5F1" w14:textId="77777777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0D9C7624" w14:textId="344D9D52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polski </w:t>
            </w:r>
            <w:r w:rsidR="009926B4" w:rsidRPr="00910DAD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                  angielski </w:t>
            </w:r>
            <w:r w:rsidR="009926B4">
              <w:rPr>
                <w:rFonts w:ascii="Segoe UI Emoji" w:eastAsia="Nova Mono" w:hAnsi="Segoe UI Emoji" w:cs="Segoe UI Emoji"/>
                <w:sz w:val="18"/>
                <w:szCs w:val="18"/>
              </w:rPr>
              <w:sym w:font="Wingdings 2" w:char="F0A2"/>
            </w:r>
          </w:p>
        </w:tc>
      </w:tr>
      <w:tr w:rsidR="007F0DBE" w:rsidRPr="00910DAD" w14:paraId="0A76B1D5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5CA5FDFB" w14:textId="77777777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670D760D" w14:textId="05E60460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obowiązkowy </w:t>
            </w:r>
            <w:r w:rsidR="009926B4">
              <w:rPr>
                <w:rFonts w:ascii="Segoe UI Emoji" w:eastAsia="Nova Mono" w:hAnsi="Segoe UI Emoji" w:cs="Segoe UI Emoji"/>
                <w:sz w:val="18"/>
                <w:szCs w:val="18"/>
              </w:rPr>
              <w:sym w:font="Wingdings 2" w:char="F0A2"/>
            </w:r>
            <w:r w:rsidR="00B45508" w:rsidRPr="00B45508">
              <w:rPr>
                <w:rFonts w:asciiTheme="majorHAnsi" w:eastAsia="Nova Mono" w:hAnsiTheme="majorHAnsi" w:cstheme="majorHAnsi"/>
                <w:sz w:val="18"/>
                <w:szCs w:val="18"/>
              </w:rPr>
              <w:t>*</w:t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fakultatywny </w:t>
            </w:r>
            <w:r w:rsidR="00B45508">
              <w:rPr>
                <w:rFonts w:asciiTheme="majorHAnsi" w:hAnsiTheme="majorHAnsi" w:cstheme="majorHAnsi"/>
                <w:sz w:val="18"/>
                <w:szCs w:val="18"/>
              </w:rPr>
              <w:sym w:font="Wingdings 2" w:char="F0A2"/>
            </w:r>
            <w:r w:rsidR="00B45508">
              <w:rPr>
                <w:rFonts w:asciiTheme="majorHAnsi" w:hAnsiTheme="majorHAnsi" w:cstheme="majorHAnsi"/>
                <w:sz w:val="18"/>
                <w:szCs w:val="18"/>
              </w:rPr>
              <w:t>*</w:t>
            </w:r>
          </w:p>
        </w:tc>
      </w:tr>
      <w:tr w:rsidR="007F0DBE" w:rsidRPr="00910DAD" w14:paraId="1F1DF797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0690FB72" w14:textId="77777777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380EC154" w14:textId="77777777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06C7190F" w14:textId="06DF7B9F" w:rsidR="007F0DBE" w:rsidRPr="00910DAD" w:rsidRDefault="007F0DBE" w:rsidP="0091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 </w:t>
            </w:r>
            <w:r w:rsidR="009926B4">
              <w:rPr>
                <w:rFonts w:ascii="Segoe UI Emoji" w:eastAsia="Nova Mono" w:hAnsi="Segoe UI Emoji" w:cs="Segoe UI Emoji"/>
                <w:sz w:val="18"/>
                <w:szCs w:val="18"/>
              </w:rPr>
              <w:sym w:font="Wingdings 2" w:char="F0A3"/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 </w:t>
            </w:r>
            <w:r w:rsidR="00427F36">
              <w:rPr>
                <w:rFonts w:asciiTheme="majorHAnsi" w:hAnsiTheme="majorHAnsi" w:cstheme="majorHAnsi"/>
                <w:sz w:val="18"/>
                <w:szCs w:val="18"/>
              </w:rPr>
              <w:sym w:font="Wingdings 2" w:char="F0A2"/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0E63A937" w14:textId="77777777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1F190D3F" w14:textId="0C2926A9" w:rsidR="007F0DBE" w:rsidRPr="00910DAD" w:rsidRDefault="007F0DBE" w:rsidP="0091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 </w:t>
            </w:r>
            <w:r w:rsidR="00554314">
              <w:rPr>
                <w:rFonts w:ascii="Segoe UI Emoji" w:eastAsia="Nova Mono" w:hAnsi="Segoe UI Emoji" w:cs="Segoe UI Emoji"/>
                <w:sz w:val="18"/>
                <w:szCs w:val="18"/>
              </w:rPr>
              <w:sym w:font="Wingdings 2" w:char="F0A3"/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  <w:r w:rsidR="005A4F0F"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2 </w:t>
            </w:r>
            <w:r w:rsidR="005A4F0F" w:rsidRPr="00910DAD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="005A4F0F"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3 </w:t>
            </w:r>
            <w:r w:rsidR="00554314">
              <w:rPr>
                <w:rFonts w:asciiTheme="majorHAnsi" w:hAnsiTheme="majorHAnsi" w:cstheme="majorHAnsi"/>
                <w:sz w:val="18"/>
                <w:szCs w:val="18"/>
              </w:rPr>
              <w:sym w:font="Wingdings 2" w:char="F0A2"/>
            </w:r>
            <w:r w:rsidR="005A4F0F"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4 </w:t>
            </w:r>
            <w:r w:rsidR="005A4F0F" w:rsidRPr="00910DAD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="005A4F0F"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0019F" w:rsidRPr="00910DAD" w14:paraId="18AFDD63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5BB01D31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09D24868" w14:textId="77777777" w:rsidR="00AF6C65" w:rsidRPr="00AF6C65" w:rsidRDefault="00AF6C65" w:rsidP="00AF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Following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programme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components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must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have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been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included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your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study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programme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previous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education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period</w:t>
            </w:r>
          </w:p>
          <w:p w14:paraId="63307DD8" w14:textId="498B6633" w:rsidR="00AF6C65" w:rsidRPr="00AF6C65" w:rsidRDefault="00AF6C65" w:rsidP="00AF6C65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Concepts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Probability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Statistics</w:t>
            </w:r>
            <w:proofErr w:type="spellEnd"/>
          </w:p>
          <w:p w14:paraId="5658ACEC" w14:textId="43CE8F5A" w:rsidR="00AF6C65" w:rsidRPr="00AF6C65" w:rsidRDefault="00AF6C65" w:rsidP="00AF6C65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Linear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Models</w:t>
            </w:r>
            <w:proofErr w:type="spellEnd"/>
          </w:p>
          <w:p w14:paraId="0E5CC9A1" w14:textId="49342EC8" w:rsidR="00E0019F" w:rsidRPr="00AF6C65" w:rsidRDefault="00AF6C65" w:rsidP="00AF6C65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Programming in R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Programming in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Python</w:t>
            </w:r>
            <w:proofErr w:type="spellEnd"/>
          </w:p>
        </w:tc>
      </w:tr>
      <w:tr w:rsidR="00E0019F" w:rsidRPr="00910DAD" w14:paraId="51A1741F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2DCCE5C6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2897A95C" w14:textId="275F3F32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Wykład: </w:t>
            </w:r>
            <w:r w:rsidR="00181893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30</w:t>
            </w:r>
          </w:p>
          <w:p w14:paraId="5D48EC63" w14:textId="52F5A1F1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Ćwiczenia: </w:t>
            </w:r>
            <w:r w:rsidR="00D9134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</w:t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0019F" w:rsidRPr="00910DAD" w14:paraId="7B6E0D21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39F0A127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5F63317A" w14:textId="0C7768DB" w:rsidR="00E0019F" w:rsidRPr="005233CA" w:rsidRDefault="00AF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In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this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coursework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we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give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 non-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exhaustive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overview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of the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basic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principles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machine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learning. In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several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classes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we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cover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topics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like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bias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/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variance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trade off,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simple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linear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regression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classification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cross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validation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bootstrapping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unsupervised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methods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feature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selection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methods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splines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random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forests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and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support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vector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machines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. The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theory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applied on a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Kaggle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competition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. The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course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aims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at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junior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level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data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scientists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Notion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programming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mathematics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/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statistics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mandatory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E0019F" w:rsidRPr="00910DAD" w14:paraId="7B0964AE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47FA95D6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dydaktyczne</w:t>
            </w:r>
          </w:p>
          <w:p w14:paraId="73530D7A" w14:textId="77777777" w:rsidR="00E0019F" w:rsidRPr="00910DAD" w:rsidRDefault="00E0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26655396" w14:textId="58E0FBF7" w:rsidR="00AF6C65" w:rsidRPr="00AF6C65" w:rsidRDefault="00AF6C65" w:rsidP="00AF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Flipped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classroom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  <w:p w14:paraId="18445DAA" w14:textId="19C7E662" w:rsidR="00AF6C65" w:rsidRPr="00AF6C65" w:rsidRDefault="00AF6C65" w:rsidP="00AF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Project </w:t>
            </w:r>
          </w:p>
          <w:p w14:paraId="29CB65B4" w14:textId="11C9F0C4" w:rsidR="00E0019F" w:rsidRPr="005233CA" w:rsidRDefault="00AF6C65" w:rsidP="00AF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Self-study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assignment</w:t>
            </w:r>
            <w:proofErr w:type="spellEnd"/>
          </w:p>
        </w:tc>
      </w:tr>
      <w:tr w:rsidR="00E0019F" w:rsidRPr="00910DAD" w14:paraId="00CEE343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3268738E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6C25CA4D" w14:textId="19CA93E6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Pracownicy </w:t>
            </w:r>
            <w:r w:rsidR="009926B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Hasselt University</w:t>
            </w:r>
          </w:p>
        </w:tc>
      </w:tr>
      <w:tr w:rsidR="00E0019F" w:rsidRPr="00910DAD" w14:paraId="3F58C3DA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1BF13B69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1080FC39" w14:textId="04DC7D96" w:rsidR="00E0019F" w:rsidRPr="00910DAD" w:rsidRDefault="009A7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prof</w:t>
            </w:r>
            <w:r w:rsidR="001A7869"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Tomasz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Burzykowski</w:t>
            </w:r>
            <w:proofErr w:type="spellEnd"/>
          </w:p>
        </w:tc>
      </w:tr>
    </w:tbl>
    <w:p w14:paraId="4B5E59AC" w14:textId="77777777" w:rsidR="00E0019F" w:rsidRPr="00910DAD" w:rsidRDefault="00E00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0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6"/>
        <w:gridCol w:w="1561"/>
        <w:gridCol w:w="1134"/>
        <w:gridCol w:w="2679"/>
      </w:tblGrid>
      <w:tr w:rsidR="00E0019F" w:rsidRPr="00910DAD" w14:paraId="75888B77" w14:textId="77777777">
        <w:trPr>
          <w:jc w:val="center"/>
        </w:trPr>
        <w:tc>
          <w:tcPr>
            <w:tcW w:w="983" w:type="dxa"/>
            <w:vAlign w:val="center"/>
          </w:tcPr>
          <w:p w14:paraId="7DA30AF9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efekty uczenia się przedmiotowe (symbol </w:t>
            </w:r>
          </w:p>
          <w:p w14:paraId="72E8FD72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 numer)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6F4FFC84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6A9748C4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(opis)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F67EF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7D328C5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2679" w:type="dxa"/>
            <w:vAlign w:val="center"/>
          </w:tcPr>
          <w:p w14:paraId="5ACFEB73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E0019F" w:rsidRPr="00910DAD" w14:paraId="55D6EBA8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125B5BA1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wiedza </w:t>
            </w:r>
          </w:p>
        </w:tc>
      </w:tr>
      <w:tr w:rsidR="005F7258" w:rsidRPr="00910DAD" w14:paraId="7184F2BC" w14:textId="77777777">
        <w:trPr>
          <w:cantSplit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311B6067" w14:textId="314C923A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826" w:type="dxa"/>
            <w:tcBorders>
              <w:left w:val="single" w:sz="4" w:space="0" w:color="000000"/>
              <w:right w:val="single" w:sz="4" w:space="0" w:color="000000"/>
            </w:tcBorders>
          </w:tcPr>
          <w:p w14:paraId="024E1721" w14:textId="077BC2C3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Posiada wiedzę aby samodzielnie, efektywnie, kreatywnie i poprawnie rozwiązywać naukowe problemy dotyczące badań ilościowych, w tym medycznych, korzystając z najnowocześniejszej metodologii, oprogramowania do projektowania i analiz.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9F9F3" w14:textId="66EA33CF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K_W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D569228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2679" w:type="dxa"/>
            <w:vMerge w:val="restart"/>
            <w:vAlign w:val="center"/>
          </w:tcPr>
          <w:p w14:paraId="6D31DFD0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2D64109C" w14:textId="3F9788FE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egzamin</w:t>
            </w:r>
          </w:p>
          <w:p w14:paraId="72DDEB0A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</w:t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:</w:t>
            </w:r>
          </w:p>
          <w:p w14:paraId="468ECB94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obserwacja pracy studenta</w:t>
            </w:r>
          </w:p>
          <w:p w14:paraId="6F24CACC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zaliczenia cząstkowe</w:t>
            </w:r>
          </w:p>
        </w:tc>
      </w:tr>
      <w:tr w:rsidR="005F7258" w:rsidRPr="00910DAD" w14:paraId="1DCA5B8C" w14:textId="77777777">
        <w:trPr>
          <w:cantSplit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64B11A38" w14:textId="6192973B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826" w:type="dxa"/>
            <w:tcBorders>
              <w:left w:val="single" w:sz="4" w:space="0" w:color="000000"/>
              <w:right w:val="single" w:sz="4" w:space="0" w:color="000000"/>
            </w:tcBorders>
          </w:tcPr>
          <w:p w14:paraId="7947B0B4" w14:textId="1FBFD6BD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81893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metody pozyskiwania, przechowywania i przetwarzania danych, w tym danych medycznych.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52EBD7" w14:textId="2F6E0DD6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K_W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E2E7A16" w14:textId="443DA98F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2679" w:type="dxa"/>
            <w:vMerge/>
            <w:vAlign w:val="center"/>
          </w:tcPr>
          <w:p w14:paraId="380E75CF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</w:p>
        </w:tc>
      </w:tr>
      <w:tr w:rsidR="005F7258" w:rsidRPr="00910DAD" w14:paraId="7FC11069" w14:textId="77777777">
        <w:trPr>
          <w:cantSplit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69331BE6" w14:textId="4FC09C4E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826" w:type="dxa"/>
            <w:tcBorders>
              <w:left w:val="single" w:sz="4" w:space="0" w:color="000000"/>
              <w:right w:val="single" w:sz="4" w:space="0" w:color="000000"/>
            </w:tcBorders>
          </w:tcPr>
          <w:p w14:paraId="68C2379F" w14:textId="7F2C487A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4550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Zna międzynarodowy charakter dziedziny nauk </w:t>
            </w:r>
            <w:proofErr w:type="spellStart"/>
            <w:r w:rsidRPr="00B4550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biostatystycznych</w:t>
            </w:r>
            <w:proofErr w:type="spellEnd"/>
            <w:r w:rsidRPr="00B4550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i data science.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CAC45" w14:textId="177401C1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K_W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5C9C748" w14:textId="0C9EA440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2679" w:type="dxa"/>
            <w:vMerge/>
            <w:vAlign w:val="center"/>
          </w:tcPr>
          <w:p w14:paraId="78EEE481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</w:p>
        </w:tc>
      </w:tr>
      <w:tr w:rsidR="00E0019F" w:rsidRPr="00910DAD" w14:paraId="4534B69D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5D37EABA" w14:textId="77777777" w:rsidR="00E0019F" w:rsidRPr="005233CA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b/>
                <w:sz w:val="18"/>
                <w:szCs w:val="18"/>
              </w:rPr>
              <w:t>umiejętności</w:t>
            </w:r>
          </w:p>
        </w:tc>
      </w:tr>
      <w:tr w:rsidR="005F7258" w:rsidRPr="00910DAD" w14:paraId="1E10D66B" w14:textId="77777777">
        <w:trPr>
          <w:cantSplit/>
          <w:trHeight w:val="719"/>
          <w:jc w:val="center"/>
        </w:trPr>
        <w:tc>
          <w:tcPr>
            <w:tcW w:w="983" w:type="dxa"/>
            <w:vAlign w:val="center"/>
          </w:tcPr>
          <w:p w14:paraId="124E8519" w14:textId="073542D8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>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6954BE50" w14:textId="4A5FBDDB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4550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samodzielnie, efektywnie, kreatywnie i poprawnie rozwiązywać naukowe problemy dotyczące badań ilościowych, w tym medycznych, właściwie wykorzystując najnowocześniejszą metodologię analiz statystycznych.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5DFAC" w14:textId="1A44634C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932B6CE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 w:val="restart"/>
            <w:vAlign w:val="center"/>
          </w:tcPr>
          <w:p w14:paraId="199BD747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0A9E7B7D" w14:textId="066977C6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egzamin</w:t>
            </w:r>
          </w:p>
          <w:p w14:paraId="7CF422D4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</w:t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:</w:t>
            </w:r>
          </w:p>
          <w:p w14:paraId="3CE9169A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obserwacja pracy studenta</w:t>
            </w:r>
          </w:p>
          <w:p w14:paraId="5514E7E3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zaliczenia cząstkowe</w:t>
            </w:r>
          </w:p>
        </w:tc>
      </w:tr>
      <w:tr w:rsidR="005F7258" w:rsidRPr="00910DAD" w14:paraId="5F70803C" w14:textId="77777777">
        <w:trPr>
          <w:cantSplit/>
          <w:trHeight w:val="719"/>
          <w:jc w:val="center"/>
        </w:trPr>
        <w:tc>
          <w:tcPr>
            <w:tcW w:w="983" w:type="dxa"/>
            <w:vAlign w:val="center"/>
          </w:tcPr>
          <w:p w14:paraId="6569AE5C" w14:textId="215207C0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B4550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2252F43D" w14:textId="45BC64E5" w:rsidR="005F7258" w:rsidRPr="009926B4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4550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samodzielnie, efektywnie, kreatywnie i poprawnie rozwiązywać naukowe problemy dotyczące badań ilościowych, w tym medycznych, właściwie wykorzystując najnowocześniejszą metodologię planowania doświadczeń.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708274" w14:textId="61C85FC1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4550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E49821E" w14:textId="51705DDA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15119AE8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</w:p>
        </w:tc>
      </w:tr>
      <w:tr w:rsidR="005F7258" w:rsidRPr="00910DAD" w14:paraId="42E655B9" w14:textId="77777777">
        <w:trPr>
          <w:cantSplit/>
          <w:trHeight w:val="719"/>
          <w:jc w:val="center"/>
        </w:trPr>
        <w:tc>
          <w:tcPr>
            <w:tcW w:w="983" w:type="dxa"/>
            <w:vAlign w:val="center"/>
          </w:tcPr>
          <w:p w14:paraId="0CFDE907" w14:textId="63001BD4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03E16B51" w14:textId="1AF7B0C1" w:rsidR="005F7258" w:rsidRPr="009926B4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4550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samodzielnie, efektywnie, kreatywnie i poprawnie rozwiązywać naukowe problemy dotyczące badań ilościowych, w tym medycznych, właściwie wykorzystując najnowocześniejsze oprogramowanie.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DEB79F" w14:textId="342BE6EE" w:rsidR="005F7258" w:rsidRPr="00B45508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0374D9D" w14:textId="747BEE42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14A96DCF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</w:p>
        </w:tc>
      </w:tr>
      <w:tr w:rsidR="005F7258" w:rsidRPr="00910DAD" w14:paraId="369F29DF" w14:textId="77777777">
        <w:trPr>
          <w:cantSplit/>
          <w:trHeight w:val="719"/>
          <w:jc w:val="center"/>
        </w:trPr>
        <w:tc>
          <w:tcPr>
            <w:tcW w:w="983" w:type="dxa"/>
            <w:vAlign w:val="center"/>
          </w:tcPr>
          <w:p w14:paraId="04EFD4EC" w14:textId="16386E02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7FC820D2" w14:textId="458EA8F1" w:rsidR="005F7258" w:rsidRPr="009926B4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926B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zdobywać nową wiedzę.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0163E" w14:textId="53E2C0EA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7822F67" w14:textId="08C18C98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286144F5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</w:p>
        </w:tc>
      </w:tr>
      <w:tr w:rsidR="005F7258" w:rsidRPr="00910DAD" w14:paraId="57ABC874" w14:textId="77777777">
        <w:trPr>
          <w:cantSplit/>
          <w:trHeight w:val="719"/>
          <w:jc w:val="center"/>
        </w:trPr>
        <w:tc>
          <w:tcPr>
            <w:tcW w:w="983" w:type="dxa"/>
            <w:vAlign w:val="center"/>
          </w:tcPr>
          <w:p w14:paraId="325D642A" w14:textId="0DE0FBFA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43D86850" w14:textId="2D3A733A" w:rsidR="005F7258" w:rsidRPr="009926B4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81893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sprawnie pozyskiwać, przechowywać i przetwarzać dane, w tym dane medyczne, dobierając i wykorzystując najlepsze opcje zarządzania danymi.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6A2B9" w14:textId="49F5B351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53D6EFF" w14:textId="281A7591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60D7F3AB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</w:p>
        </w:tc>
      </w:tr>
      <w:tr w:rsidR="005F7258" w:rsidRPr="00910DAD" w14:paraId="57766445" w14:textId="77777777">
        <w:trPr>
          <w:cantSplit/>
          <w:trHeight w:val="719"/>
          <w:jc w:val="center"/>
        </w:trPr>
        <w:tc>
          <w:tcPr>
            <w:tcW w:w="983" w:type="dxa"/>
            <w:vAlign w:val="center"/>
          </w:tcPr>
          <w:p w14:paraId="623F86CA" w14:textId="0B2F509C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3A22D936" w14:textId="545C7004" w:rsidR="005F7258" w:rsidRPr="00181893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81893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dokonać krytycznej oceny metodologii oraz zgłaszać merytoryczne uwagi dotyczące sposobu przeprowadzania i wyników analiz danych, w tym danych medycznych.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3C0AF" w14:textId="7FCF9776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333F222" w14:textId="0C2B2E7C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0ADCE629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</w:p>
        </w:tc>
      </w:tr>
      <w:tr w:rsidR="005F7258" w:rsidRPr="00910DAD" w14:paraId="0E01D5C9" w14:textId="77777777" w:rsidTr="00910DAD">
        <w:trPr>
          <w:cantSplit/>
          <w:trHeight w:val="123"/>
          <w:jc w:val="center"/>
        </w:trPr>
        <w:tc>
          <w:tcPr>
            <w:tcW w:w="983" w:type="dxa"/>
            <w:vAlign w:val="center"/>
          </w:tcPr>
          <w:p w14:paraId="06FE9061" w14:textId="31341949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6EF593FB" w14:textId="381F6A88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1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Potrafi pracować w zespole </w:t>
            </w:r>
            <w:proofErr w:type="spellStart"/>
            <w:r w:rsidRPr="0031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multidyscyplinarnym</w:t>
            </w:r>
            <w:proofErr w:type="spellEnd"/>
            <w:r w:rsidRPr="0031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międzykulturowym i międzynarodowym.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AED9B" w14:textId="4BC9ED46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5BA4308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25AA36B7" w14:textId="77777777" w:rsidR="005F7258" w:rsidRPr="00910DAD" w:rsidRDefault="005F7258" w:rsidP="005F7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5F7258" w:rsidRPr="00910DAD" w14:paraId="6A946BC5" w14:textId="77777777" w:rsidTr="00910DAD">
        <w:trPr>
          <w:cantSplit/>
          <w:trHeight w:val="123"/>
          <w:jc w:val="center"/>
        </w:trPr>
        <w:tc>
          <w:tcPr>
            <w:tcW w:w="983" w:type="dxa"/>
            <w:vAlign w:val="center"/>
          </w:tcPr>
          <w:p w14:paraId="68A7941C" w14:textId="36BACA3B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7FE9E476" w14:textId="42E57F38" w:rsidR="005F7258" w:rsidRPr="009926B4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1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efektywnie posługiwać się słowem pisanym w swojej dziedzinie.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E9175" w14:textId="328B74A3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D4F0275" w14:textId="68B45842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1B1E0AE3" w14:textId="77777777" w:rsidR="005F7258" w:rsidRPr="00910DAD" w:rsidRDefault="005F7258" w:rsidP="005F7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5F7258" w:rsidRPr="00910DAD" w14:paraId="042DFD0F" w14:textId="77777777" w:rsidTr="00910DAD">
        <w:trPr>
          <w:cantSplit/>
          <w:trHeight w:val="123"/>
          <w:jc w:val="center"/>
        </w:trPr>
        <w:tc>
          <w:tcPr>
            <w:tcW w:w="983" w:type="dxa"/>
            <w:vAlign w:val="center"/>
          </w:tcPr>
          <w:p w14:paraId="4FEDB993" w14:textId="36ED0291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U30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6DF521A1" w14:textId="01344863" w:rsidR="005F7258" w:rsidRPr="009926B4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926B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Komunikuje się w języku angielskim na poziomie B2+ zgodnie z wytycznymi Europejskiego Systemu Opisu Kształcenia Językowego (CEFR) z wykorzystaniem terminologii specjalistycznej w zakresie nauk biomedycznych (w tym biostatystyki).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180689" w14:textId="6151016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K_U30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4BFA915" w14:textId="11543299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27C67973" w14:textId="77777777" w:rsidR="005F7258" w:rsidRPr="00910DAD" w:rsidRDefault="005F7258" w:rsidP="005F7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B45508" w:rsidRPr="00910DAD" w14:paraId="23314DFA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50E603EC" w14:textId="77777777" w:rsidR="00B45508" w:rsidRPr="005233CA" w:rsidRDefault="00B45508" w:rsidP="00B45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b/>
                <w:sz w:val="18"/>
                <w:szCs w:val="18"/>
              </w:rPr>
              <w:t>kompetencje społeczne</w:t>
            </w:r>
          </w:p>
        </w:tc>
      </w:tr>
      <w:tr w:rsidR="005F7258" w:rsidRPr="00910DAD" w14:paraId="6516C6F3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3589301C" w14:textId="6B548840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K01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6B07762A" w14:textId="167F4C49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Postępuje zgodnie z ogólnymi standardami społecznymi i etycznymi, szczególnie w dziedzinie biostatystyki i data science.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D1ADA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10BDEC2" w14:textId="66E40E69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Ćwiczenia,</w:t>
            </w:r>
          </w:p>
          <w:p w14:paraId="1F6D8FD8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2679" w:type="dxa"/>
            <w:vMerge w:val="restart"/>
            <w:vAlign w:val="center"/>
          </w:tcPr>
          <w:p w14:paraId="4934235D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</w:t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: </w:t>
            </w:r>
          </w:p>
          <w:p w14:paraId="058D087F" w14:textId="454814B8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samoocena</w:t>
            </w:r>
          </w:p>
          <w:p w14:paraId="0E8B96BA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1C2225F4" w14:textId="1BABB882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bieżąca informacja zwrotna</w:t>
            </w:r>
          </w:p>
        </w:tc>
      </w:tr>
      <w:tr w:rsidR="005F7258" w:rsidRPr="00910DAD" w14:paraId="4C440E91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35DB32CB" w14:textId="24FBEFF2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35385968" w14:textId="299F5B25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poziom własnych kompetencji i swoje ograniczenia w rozwiązywaniu problemów napotkanych podczas wykonywanych zadań oraz wie, kiedy i jak zasięgnąć opinii ekspertów.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CAC572" w14:textId="74DC5B93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7057802" w14:textId="5609B9D8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Ćwiczenia,</w:t>
            </w:r>
          </w:p>
          <w:p w14:paraId="27D9DD83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2679" w:type="dxa"/>
            <w:vMerge/>
            <w:vAlign w:val="center"/>
          </w:tcPr>
          <w:p w14:paraId="6C13BCEF" w14:textId="77777777" w:rsidR="005F7258" w:rsidRPr="00910DAD" w:rsidRDefault="005F7258" w:rsidP="005F7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5F7258" w:rsidRPr="00910DAD" w14:paraId="6ADAFF39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24CA0182" w14:textId="7030D195" w:rsidR="005F7258" w:rsidRPr="005233CA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K06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74A8AD1E" w14:textId="3873CCD5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Rozumie potrzebę uczenia się przez całe życie.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65063" w14:textId="7A50F15C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K_K06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F6D7553" w14:textId="77777777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Ćwiczenia,</w:t>
            </w:r>
          </w:p>
          <w:p w14:paraId="3B469C70" w14:textId="353AD2B6" w:rsidR="005F7258" w:rsidRPr="00910DAD" w:rsidRDefault="005F7258" w:rsidP="005F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2679" w:type="dxa"/>
            <w:vMerge/>
            <w:vAlign w:val="center"/>
          </w:tcPr>
          <w:p w14:paraId="1EEC508D" w14:textId="77777777" w:rsidR="005F7258" w:rsidRPr="00910DAD" w:rsidRDefault="005F7258" w:rsidP="005F7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69EFA053" w14:textId="77777777" w:rsidR="00E0019F" w:rsidRPr="00910DAD" w:rsidRDefault="00E00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1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E0019F" w:rsidRPr="00910DAD" w14:paraId="1F54149B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28E66D37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2AF8A163" w14:textId="392D2785" w:rsidR="00E0019F" w:rsidRPr="00910DAD" w:rsidRDefault="00181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</w:p>
        </w:tc>
      </w:tr>
      <w:tr w:rsidR="00E0019F" w:rsidRPr="00910DAD" w14:paraId="64DA35EE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77A73647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Obciążenie pracą studenta</w:t>
            </w:r>
          </w:p>
        </w:tc>
      </w:tr>
      <w:tr w:rsidR="00E0019F" w:rsidRPr="00910DAD" w14:paraId="74BB20B7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DA48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9C870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Liczba godzin na zrealizowanie aktywności </w:t>
            </w:r>
          </w:p>
        </w:tc>
      </w:tr>
      <w:tr w:rsidR="00E0019F" w:rsidRPr="00910DAD" w14:paraId="2325ECE2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E2F6E1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Zajęcia wymagające udziału prowadzącego:</w:t>
            </w:r>
          </w:p>
        </w:tc>
      </w:tr>
      <w:tr w:rsidR="00E0019F" w:rsidRPr="00910DAD" w14:paraId="19574232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5719" w14:textId="77777777" w:rsidR="00E0019F" w:rsidRPr="00910DAD" w:rsidRDefault="001A7869" w:rsidP="007F0D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30804" w14:textId="44973CA1" w:rsidR="00E0019F" w:rsidRPr="00910DAD" w:rsidRDefault="00181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30</w:t>
            </w:r>
          </w:p>
        </w:tc>
      </w:tr>
      <w:tr w:rsidR="00E0019F" w:rsidRPr="00910DAD" w14:paraId="25612652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34BE" w14:textId="77777777" w:rsidR="00E0019F" w:rsidRPr="00910DAD" w:rsidRDefault="001A7869" w:rsidP="007F0D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B448B" w14:textId="5B8ED7CB" w:rsidR="00E0019F" w:rsidRPr="00910DAD" w:rsidRDefault="00B45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</w:t>
            </w:r>
          </w:p>
        </w:tc>
      </w:tr>
      <w:tr w:rsidR="00E0019F" w:rsidRPr="00910DAD" w14:paraId="6ABBA103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D682" w14:textId="77777777" w:rsidR="00E0019F" w:rsidRPr="00910DAD" w:rsidRDefault="001A7869" w:rsidP="007F0D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CF97B" w14:textId="77777777" w:rsidR="00E0019F" w:rsidRPr="00910DAD" w:rsidRDefault="00E0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0019F" w:rsidRPr="00910DAD" w14:paraId="6E6BFA20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D090" w14:textId="77777777" w:rsidR="00E0019F" w:rsidRPr="00910DAD" w:rsidRDefault="001A7869" w:rsidP="007F0D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9E5A6" w14:textId="77777777" w:rsidR="00E0019F" w:rsidRPr="00910DAD" w:rsidRDefault="00E0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0019F" w:rsidRPr="00910DAD" w14:paraId="6D21239D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A240" w14:textId="77777777" w:rsidR="00E0019F" w:rsidRPr="00910DAD" w:rsidRDefault="001A7869" w:rsidP="007F0D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83836" w14:textId="77777777" w:rsidR="00E0019F" w:rsidRPr="00910DAD" w:rsidRDefault="00E0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0019F" w:rsidRPr="00910DAD" w14:paraId="7F1EBC5B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407D" w14:textId="77777777" w:rsidR="00E0019F" w:rsidRPr="00910DAD" w:rsidRDefault="00E0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6B807" w14:textId="5E9E49D4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godziny razem: </w:t>
            </w:r>
            <w:r w:rsidR="00181893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45</w:t>
            </w:r>
          </w:p>
        </w:tc>
      </w:tr>
      <w:tr w:rsidR="00E0019F" w:rsidRPr="00910DAD" w14:paraId="2B3736D9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592CEAC4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lastRenderedPageBreak/>
              <w:t>Samodzielna praca studenta:</w:t>
            </w:r>
          </w:p>
        </w:tc>
      </w:tr>
      <w:tr w:rsidR="00E0019F" w:rsidRPr="00910DAD" w14:paraId="49C16F76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EDEA" w14:textId="77777777" w:rsidR="00E0019F" w:rsidRPr="00910DAD" w:rsidRDefault="001A7869" w:rsidP="007F0D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6DDA2" w14:textId="2C4718AC" w:rsidR="00E0019F" w:rsidRPr="00910DAD" w:rsidRDefault="00181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55</w:t>
            </w:r>
          </w:p>
        </w:tc>
      </w:tr>
      <w:tr w:rsidR="00E0019F" w:rsidRPr="00910DAD" w14:paraId="7D2D1EAD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E167" w14:textId="77777777" w:rsidR="00E0019F" w:rsidRPr="00910DAD" w:rsidRDefault="001A7869" w:rsidP="007F0D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CF69A" w14:textId="77777777" w:rsidR="00E0019F" w:rsidRPr="00910DAD" w:rsidRDefault="00E0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0019F" w:rsidRPr="00910DAD" w14:paraId="4C7B2476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BD8C" w14:textId="77777777" w:rsidR="00E0019F" w:rsidRPr="00910DAD" w:rsidRDefault="001A7869" w:rsidP="007F0D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A7083" w14:textId="58D36335" w:rsidR="00E0019F" w:rsidRPr="00910DAD" w:rsidRDefault="00181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</w:t>
            </w:r>
            <w:r w:rsidR="00B4550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</w:p>
        </w:tc>
      </w:tr>
      <w:tr w:rsidR="00E0019F" w:rsidRPr="00910DAD" w14:paraId="4F73E1E4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3298A9" w14:textId="77777777" w:rsidR="00E0019F" w:rsidRPr="00910DAD" w:rsidRDefault="00E0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176469" w14:textId="6AC0DAAC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godziny razem: </w:t>
            </w:r>
            <w:r w:rsidR="00181893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80</w:t>
            </w:r>
          </w:p>
        </w:tc>
      </w:tr>
    </w:tbl>
    <w:p w14:paraId="2BADC830" w14:textId="77777777" w:rsidR="00E0019F" w:rsidRPr="00910DAD" w:rsidRDefault="001A7869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910DAD">
        <w:rPr>
          <w:rFonts w:asciiTheme="majorHAnsi" w:hAnsiTheme="majorHAnsi" w:cstheme="majorHAnsi"/>
          <w:color w:val="000000"/>
          <w:sz w:val="18"/>
          <w:szCs w:val="18"/>
        </w:rPr>
        <w:tab/>
      </w:r>
    </w:p>
    <w:tbl>
      <w:tblPr>
        <w:tblStyle w:val="a2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6"/>
        <w:gridCol w:w="4980"/>
      </w:tblGrid>
      <w:tr w:rsidR="00E0019F" w:rsidRPr="00910DAD" w14:paraId="38BFD7A0" w14:textId="77777777" w:rsidTr="007F0DBE">
        <w:tc>
          <w:tcPr>
            <w:tcW w:w="10206" w:type="dxa"/>
            <w:gridSpan w:val="2"/>
          </w:tcPr>
          <w:p w14:paraId="44E5A38B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Treści programowe przedmiotu:</w:t>
            </w:r>
          </w:p>
        </w:tc>
      </w:tr>
      <w:tr w:rsidR="00E0019F" w:rsidRPr="00910DAD" w14:paraId="530A2F62" w14:textId="77777777" w:rsidTr="007F0DBE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</w:tcPr>
          <w:p w14:paraId="32BFDD95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05A46969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(symbol i numer)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0F6C912D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tematyka</w:t>
            </w:r>
          </w:p>
        </w:tc>
      </w:tr>
      <w:tr w:rsidR="00AF6C65" w:rsidRPr="00910DAD" w14:paraId="42B84A82" w14:textId="77777777" w:rsidTr="00DA0097">
        <w:trPr>
          <w:trHeight w:val="420"/>
        </w:trPr>
        <w:tc>
          <w:tcPr>
            <w:tcW w:w="5226" w:type="dxa"/>
            <w:vMerge w:val="restart"/>
            <w:tcBorders>
              <w:right w:val="single" w:sz="4" w:space="0" w:color="000000"/>
            </w:tcBorders>
            <w:vAlign w:val="center"/>
          </w:tcPr>
          <w:p w14:paraId="52BEF161" w14:textId="32006F21" w:rsidR="00AF6C65" w:rsidRPr="00910DAD" w:rsidRDefault="00AF6C65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W01, W0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</w:t>
            </w: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W0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U01, U02, U03, U04,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U06, U07, </w:t>
            </w: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U09, U1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U30, K01, K04, K06</w:t>
            </w:r>
          </w:p>
        </w:tc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EEA89" w14:textId="1E813FB0" w:rsidR="00AF6C65" w:rsidRPr="00910DAD" w:rsidRDefault="00AF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A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framework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machine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learning</w:t>
            </w:r>
          </w:p>
        </w:tc>
      </w:tr>
      <w:tr w:rsidR="00AF6C65" w:rsidRPr="00910DAD" w14:paraId="3C688CE1" w14:textId="77777777" w:rsidTr="00DA0097">
        <w:trPr>
          <w:trHeight w:val="405"/>
        </w:trPr>
        <w:tc>
          <w:tcPr>
            <w:tcW w:w="5226" w:type="dxa"/>
            <w:vMerge/>
            <w:tcBorders>
              <w:right w:val="single" w:sz="4" w:space="0" w:color="000000"/>
            </w:tcBorders>
            <w:vAlign w:val="center"/>
          </w:tcPr>
          <w:p w14:paraId="696473FD" w14:textId="54998059" w:rsidR="00AF6C65" w:rsidRPr="00910DAD" w:rsidRDefault="00AF6C65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29204" w14:textId="37016BF5" w:rsidR="00AF6C65" w:rsidRPr="00910DAD" w:rsidRDefault="00AF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Simple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supervised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methods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Linear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regression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Classification</w:t>
            </w:r>
            <w:proofErr w:type="spellEnd"/>
          </w:p>
        </w:tc>
      </w:tr>
      <w:tr w:rsidR="00AF6C65" w:rsidRPr="00910DAD" w14:paraId="359AC2AE" w14:textId="77777777" w:rsidTr="00DA0097">
        <w:trPr>
          <w:trHeight w:val="405"/>
        </w:trPr>
        <w:tc>
          <w:tcPr>
            <w:tcW w:w="5226" w:type="dxa"/>
            <w:vMerge/>
            <w:tcBorders>
              <w:right w:val="single" w:sz="4" w:space="0" w:color="000000"/>
            </w:tcBorders>
            <w:vAlign w:val="center"/>
          </w:tcPr>
          <w:p w14:paraId="738A5504" w14:textId="1FDDBFAF" w:rsidR="00AF6C65" w:rsidRPr="00910DAD" w:rsidRDefault="00AF6C65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C703E" w14:textId="406B8762" w:rsidR="00AF6C65" w:rsidRPr="00910DAD" w:rsidRDefault="00AF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Resampling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methods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Model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selection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Regularization</w:t>
            </w:r>
            <w:proofErr w:type="spellEnd"/>
          </w:p>
        </w:tc>
      </w:tr>
      <w:tr w:rsidR="00AF6C65" w:rsidRPr="00910DAD" w14:paraId="05068E8B" w14:textId="77777777" w:rsidTr="00DA0097">
        <w:trPr>
          <w:trHeight w:val="731"/>
        </w:trPr>
        <w:tc>
          <w:tcPr>
            <w:tcW w:w="5226" w:type="dxa"/>
            <w:vMerge/>
            <w:tcBorders>
              <w:right w:val="single" w:sz="4" w:space="0" w:color="000000"/>
            </w:tcBorders>
            <w:vAlign w:val="center"/>
          </w:tcPr>
          <w:p w14:paraId="54A754B2" w14:textId="190F5EE3" w:rsidR="00AF6C65" w:rsidRPr="00910DAD" w:rsidRDefault="00AF6C65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366E8" w14:textId="77777777" w:rsidR="00AF6C65" w:rsidRDefault="00AF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Moving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beyond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simple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supervised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methods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:</w:t>
            </w:r>
          </w:p>
          <w:p w14:paraId="216508BE" w14:textId="77777777" w:rsidR="00AF6C65" w:rsidRPr="00AF6C65" w:rsidRDefault="00AF6C65" w:rsidP="00AF6C65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Regression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splines</w:t>
            </w:r>
            <w:proofErr w:type="spellEnd"/>
          </w:p>
          <w:p w14:paraId="3C0D2249" w14:textId="77777777" w:rsidR="00AF6C65" w:rsidRPr="00AF6C65" w:rsidRDefault="00AF6C65" w:rsidP="00AF6C65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Local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regression</w:t>
            </w:r>
            <w:proofErr w:type="spellEnd"/>
          </w:p>
          <w:p w14:paraId="5EE92C60" w14:textId="77777777" w:rsidR="00AF6C65" w:rsidRPr="00AF6C65" w:rsidRDefault="00AF6C65" w:rsidP="00AF6C65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Generalized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additive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models</w:t>
            </w:r>
            <w:proofErr w:type="spellEnd"/>
          </w:p>
          <w:p w14:paraId="32584142" w14:textId="77777777" w:rsidR="00AF6C65" w:rsidRPr="00AF6C65" w:rsidRDefault="00AF6C65" w:rsidP="00AF6C65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Tree-based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method</w:t>
            </w:r>
            <w:proofErr w:type="spellEnd"/>
          </w:p>
          <w:p w14:paraId="32691991" w14:textId="7ECC4768" w:rsidR="00AF6C65" w:rsidRPr="00AF6C65" w:rsidRDefault="00AF6C65" w:rsidP="00AF6C65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Support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Vector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Machines</w:t>
            </w:r>
            <w:proofErr w:type="spellEnd"/>
          </w:p>
        </w:tc>
      </w:tr>
      <w:tr w:rsidR="00AF6C65" w:rsidRPr="00910DAD" w14:paraId="3F9A9E88" w14:textId="77777777" w:rsidTr="00DA0097">
        <w:trPr>
          <w:trHeight w:val="405"/>
        </w:trPr>
        <w:tc>
          <w:tcPr>
            <w:tcW w:w="522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38E22E" w14:textId="7DB7FAC9" w:rsidR="00AF6C65" w:rsidRPr="00910DAD" w:rsidRDefault="00AF6C65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DBDE3" w14:textId="069E292F" w:rsidR="00AF6C65" w:rsidRPr="00910DAD" w:rsidRDefault="00AF6C65" w:rsidP="0091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Unsupervised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techniques</w:t>
            </w:r>
            <w:proofErr w:type="spellEnd"/>
          </w:p>
        </w:tc>
      </w:tr>
    </w:tbl>
    <w:p w14:paraId="5E839938" w14:textId="77777777" w:rsidR="00E0019F" w:rsidRPr="00910DAD" w:rsidRDefault="00E0019F" w:rsidP="00910DAD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3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0019F" w:rsidRPr="00910DAD" w14:paraId="2171F3C5" w14:textId="77777777">
        <w:tc>
          <w:tcPr>
            <w:tcW w:w="10206" w:type="dxa"/>
          </w:tcPr>
          <w:p w14:paraId="7999EEFA" w14:textId="39143512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podstawowa: </w:t>
            </w:r>
          </w:p>
        </w:tc>
      </w:tr>
      <w:tr w:rsidR="00E0019F" w:rsidRPr="00910DAD" w14:paraId="504C4215" w14:textId="77777777">
        <w:tc>
          <w:tcPr>
            <w:tcW w:w="10206" w:type="dxa"/>
          </w:tcPr>
          <w:p w14:paraId="6E832E9D" w14:textId="415BF10F" w:rsidR="00E0019F" w:rsidRPr="00910DAD" w:rsidRDefault="001A7869" w:rsidP="00DF1557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An</w:t>
            </w:r>
            <w:proofErr w:type="spellEnd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Introduction</w:t>
            </w:r>
            <w:proofErr w:type="spellEnd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to Statistical Learning with Applications in </w:t>
            </w:r>
            <w:proofErr w:type="spellStart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R,James</w:t>
            </w:r>
            <w:proofErr w:type="spellEnd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G., </w:t>
            </w:r>
            <w:proofErr w:type="spellStart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Witten</w:t>
            </w:r>
            <w:proofErr w:type="spellEnd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D., </w:t>
            </w:r>
            <w:proofErr w:type="spellStart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Hastie</w:t>
            </w:r>
            <w:proofErr w:type="spellEnd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T. and </w:t>
            </w:r>
            <w:proofErr w:type="spellStart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Tibshirani</w:t>
            </w:r>
            <w:proofErr w:type="spellEnd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R.,2013,Springer-Verlag,(e-</w:t>
            </w:r>
            <w:proofErr w:type="spellStart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copy</w:t>
            </w:r>
            <w:proofErr w:type="spellEnd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freely</w:t>
            </w:r>
            <w:proofErr w:type="spellEnd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available</w:t>
            </w:r>
            <w:proofErr w:type="spellEnd"/>
            <w:r w:rsidR="00AF6C65"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online)</w:t>
            </w:r>
          </w:p>
          <w:p w14:paraId="39A028DC" w14:textId="66C7FEDE" w:rsidR="00E0019F" w:rsidRPr="00910DAD" w:rsidRDefault="00AF6C65" w:rsidP="00DF1557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Lecture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notes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will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made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available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at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Blackboard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E0019F" w:rsidRPr="00910DAD" w14:paraId="689E4887" w14:textId="77777777">
        <w:tc>
          <w:tcPr>
            <w:tcW w:w="10206" w:type="dxa"/>
          </w:tcPr>
          <w:p w14:paraId="18900862" w14:textId="5744D578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uzupełniająca: </w:t>
            </w:r>
          </w:p>
        </w:tc>
      </w:tr>
      <w:tr w:rsidR="00E0019F" w:rsidRPr="00910DAD" w14:paraId="24E80B7B" w14:textId="77777777">
        <w:tc>
          <w:tcPr>
            <w:tcW w:w="10206" w:type="dxa"/>
          </w:tcPr>
          <w:p w14:paraId="6D45AC18" w14:textId="4A482E6A" w:rsidR="00E0019F" w:rsidRPr="00AF6C65" w:rsidRDefault="00AF6C65" w:rsidP="00AF6C65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Elements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of Statistical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Learning,Hastie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T.,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Tibshirani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R. and Friedman, J.,2009,Springer-Verlag,Available as e-book: </w:t>
            </w:r>
            <w:hyperlink r:id="rId8" w:history="1">
              <w:r w:rsidRPr="004423DC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https://link.springer.com/book/10.1007%2F978-0-387-84858-7</w:t>
              </w:r>
            </w:hyperlink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50D43C6" w14:textId="77777777" w:rsidR="00E0019F" w:rsidRPr="00910DAD" w:rsidRDefault="00E0019F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4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0019F" w:rsidRPr="00910DAD" w14:paraId="7C48F48C" w14:textId="77777777">
        <w:tc>
          <w:tcPr>
            <w:tcW w:w="10206" w:type="dxa"/>
          </w:tcPr>
          <w:p w14:paraId="18EDF7D2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Kryteria oceny osiągniętych efektów uczenia się oraz forma i warunki uzyskania zaliczenia przedmiotu:</w:t>
            </w:r>
          </w:p>
        </w:tc>
      </w:tr>
      <w:tr w:rsidR="00E0019F" w:rsidRPr="00910DAD" w14:paraId="0B2A369A" w14:textId="77777777">
        <w:tc>
          <w:tcPr>
            <w:tcW w:w="10206" w:type="dxa"/>
            <w:vAlign w:val="center"/>
          </w:tcPr>
          <w:p w14:paraId="20EACA2A" w14:textId="1F9C4281" w:rsidR="00AF6C65" w:rsidRPr="00AF6C65" w:rsidRDefault="00AF6C65" w:rsidP="00AF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Written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evaluaton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during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teaching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periode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: </w:t>
            </w: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25 %</w:t>
            </w:r>
          </w:p>
          <w:p w14:paraId="2D7681D5" w14:textId="287C4573" w:rsidR="00AF6C65" w:rsidRPr="00AF6C65" w:rsidRDefault="00AF6C65" w:rsidP="00AF6C65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Conditions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transfer of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partial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marks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within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the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academic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: </w:t>
            </w: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The student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needs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to pass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this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component of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evaluation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  <w:p w14:paraId="365FA3A4" w14:textId="6C6BF2D5" w:rsidR="00AF6C65" w:rsidRPr="00AF6C65" w:rsidRDefault="00AF6C65" w:rsidP="00AF6C65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Peer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review</w:t>
            </w:r>
            <w:proofErr w:type="spellEnd"/>
          </w:p>
          <w:p w14:paraId="2CDC7D8A" w14:textId="77777777" w:rsidR="00E0019F" w:rsidRDefault="00AF6C65" w:rsidP="00AF6C65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Report</w:t>
            </w:r>
          </w:p>
          <w:p w14:paraId="7674562B" w14:textId="52F6BA46" w:rsidR="00AF6C65" w:rsidRPr="00AF6C65" w:rsidRDefault="00AF6C65" w:rsidP="00AF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Oral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evaluation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during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teaching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period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: </w:t>
            </w: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25 %</w:t>
            </w:r>
          </w:p>
          <w:p w14:paraId="5F9C28A5" w14:textId="4B405B1D" w:rsidR="00AF6C65" w:rsidRPr="00AF6C65" w:rsidRDefault="00AF6C65" w:rsidP="00AF6C6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Conditions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transfer of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partial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marks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within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the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academic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: </w:t>
            </w: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The student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needs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to pass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this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component of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evaluation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  <w:p w14:paraId="04D01FE8" w14:textId="7A65FE17" w:rsidR="00AF6C65" w:rsidRPr="00AF6C65" w:rsidRDefault="00AF6C65" w:rsidP="00AF6C6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Debat</w:t>
            </w:r>
          </w:p>
          <w:p w14:paraId="670AC30D" w14:textId="77777777" w:rsidR="00AF6C65" w:rsidRDefault="00AF6C65" w:rsidP="00AF6C6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Presentation</w:t>
            </w:r>
          </w:p>
          <w:p w14:paraId="5D0D312B" w14:textId="055CC643" w:rsidR="00AF6C65" w:rsidRPr="00AF6C65" w:rsidRDefault="00AF6C65" w:rsidP="00AF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Written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exam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: </w:t>
            </w: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50 %</w:t>
            </w:r>
          </w:p>
          <w:p w14:paraId="5E242EA3" w14:textId="3E85797D" w:rsidR="00AF6C65" w:rsidRPr="00AF6C65" w:rsidRDefault="00AF6C65" w:rsidP="00AF6C65">
            <w:pPr>
              <w:pStyle w:val="Akapitzlis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Closed-book</w:t>
            </w:r>
            <w:proofErr w:type="spellEnd"/>
          </w:p>
          <w:p w14:paraId="7C678C9E" w14:textId="77777777" w:rsidR="00AF6C65" w:rsidRDefault="00AF6C65" w:rsidP="00AF6C65">
            <w:pPr>
              <w:pStyle w:val="Akapitzlis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Open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questions</w:t>
            </w:r>
            <w:proofErr w:type="spellEnd"/>
          </w:p>
          <w:p w14:paraId="7970C66C" w14:textId="77777777" w:rsidR="00AF6C65" w:rsidRDefault="00AF6C65" w:rsidP="00AF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Evaluation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conditions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participation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and/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or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pass)</w:t>
            </w:r>
          </w:p>
          <w:p w14:paraId="2B4191DA" w14:textId="77777777" w:rsidR="00AF6C65" w:rsidRDefault="00AF6C65" w:rsidP="00AF6C65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Conditions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: </w:t>
            </w: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A student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must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at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least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attend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all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components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of the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evaluation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;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A student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must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obtain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tolerable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exam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result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(≥8/20) for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each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component to be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able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to pass the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programme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component.</w:t>
            </w:r>
          </w:p>
          <w:p w14:paraId="1CB5F2A4" w14:textId="0DA67157" w:rsidR="00AF6C65" w:rsidRPr="00AF6C65" w:rsidRDefault="00AF6C65" w:rsidP="00AF6C65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Consequences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If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 student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does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not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attend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one of the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evaluation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components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he/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she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will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receive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'X' for the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programme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component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; </w:t>
            </w:r>
            <w:bookmarkStart w:id="0" w:name="_GoBack"/>
            <w:bookmarkEnd w:id="0"/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If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the student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achieves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less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than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8/20 in part of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this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programme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component,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this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lowest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partial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grade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will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be the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final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grade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for the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entire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programme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component for the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examination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opportunity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concerned</w:t>
            </w:r>
            <w:proofErr w:type="spellEnd"/>
            <w:r w:rsidRPr="00AF6C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</w:tbl>
    <w:p w14:paraId="6D7D6E2F" w14:textId="77777777" w:rsidR="00E0019F" w:rsidRPr="00910DAD" w:rsidRDefault="00E0019F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4AFEA983" w14:textId="77777777" w:rsidR="00E0019F" w:rsidRPr="00910DAD" w:rsidRDefault="00E0019F" w:rsidP="00910DAD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E1A2B50" w14:textId="77777777" w:rsidR="00E0019F" w:rsidRPr="00910DAD" w:rsidRDefault="001A7869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910DAD">
        <w:rPr>
          <w:rFonts w:asciiTheme="majorHAnsi" w:hAnsiTheme="majorHAnsi" w:cstheme="majorHAnsi"/>
          <w:color w:val="000000"/>
          <w:sz w:val="18"/>
          <w:szCs w:val="18"/>
        </w:rPr>
        <w:t>…………………………………………………………………………...</w:t>
      </w:r>
    </w:p>
    <w:p w14:paraId="0CFC7FF2" w14:textId="77777777" w:rsidR="00E0019F" w:rsidRPr="00910DAD" w:rsidRDefault="001A7869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910DAD">
        <w:rPr>
          <w:rFonts w:asciiTheme="majorHAnsi" w:hAnsiTheme="majorHAnsi" w:cstheme="majorHAnsi"/>
          <w:i/>
          <w:color w:val="000000"/>
          <w:sz w:val="18"/>
          <w:szCs w:val="18"/>
        </w:rPr>
        <w:t>(podpis kierownika jednostki prowadzącej zajęcia lub koordynatora przedmiotu)</w:t>
      </w:r>
    </w:p>
    <w:sectPr w:rsidR="00E0019F" w:rsidRPr="00910DAD" w:rsidSect="007072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7" w:right="1418" w:bottom="851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21461" w14:textId="77777777" w:rsidR="00B45508" w:rsidRDefault="00B45508" w:rsidP="00B45508">
      <w:pPr>
        <w:spacing w:line="240" w:lineRule="auto"/>
        <w:ind w:left="0" w:hanging="2"/>
      </w:pPr>
      <w:r>
        <w:separator/>
      </w:r>
    </w:p>
  </w:endnote>
  <w:endnote w:type="continuationSeparator" w:id="0">
    <w:p w14:paraId="3BE290DF" w14:textId="77777777" w:rsidR="00B45508" w:rsidRDefault="00B45508" w:rsidP="00B455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116DC" w14:textId="77777777" w:rsidR="00B45508" w:rsidRDefault="00B45508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59CCE" w14:textId="0F5A8E54" w:rsidR="00B45508" w:rsidRPr="007072E4" w:rsidRDefault="00B45508" w:rsidP="007072E4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416B9" w14:textId="77777777" w:rsidR="007072E4" w:rsidRPr="00B45508" w:rsidRDefault="007072E4" w:rsidP="007072E4">
    <w:pPr>
      <w:pStyle w:val="Stopka"/>
      <w:ind w:left="0" w:hanging="2"/>
      <w:rPr>
        <w:rFonts w:asciiTheme="majorHAnsi" w:hAnsiTheme="majorHAnsi" w:cstheme="majorHAnsi"/>
        <w:sz w:val="18"/>
        <w:szCs w:val="18"/>
      </w:rPr>
    </w:pPr>
    <w:r w:rsidRPr="00B45508">
      <w:rPr>
        <w:rFonts w:asciiTheme="majorHAnsi" w:hAnsiTheme="majorHAnsi" w:cstheme="majorHAnsi"/>
        <w:sz w:val="18"/>
        <w:szCs w:val="18"/>
      </w:rPr>
      <w:t xml:space="preserve">* przedmiot jest obowiązkowy lub fakultatywny w zależności od obranej </w:t>
    </w:r>
    <w:r>
      <w:rPr>
        <w:rFonts w:asciiTheme="majorHAnsi" w:hAnsiTheme="majorHAnsi" w:cstheme="majorHAnsi"/>
        <w:sz w:val="18"/>
        <w:szCs w:val="18"/>
      </w:rPr>
      <w:t>specjalności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648E0" w14:textId="77777777" w:rsidR="00B45508" w:rsidRDefault="00B45508" w:rsidP="00B45508">
      <w:pPr>
        <w:spacing w:line="240" w:lineRule="auto"/>
        <w:ind w:left="0" w:hanging="2"/>
      </w:pPr>
      <w:r>
        <w:separator/>
      </w:r>
    </w:p>
  </w:footnote>
  <w:footnote w:type="continuationSeparator" w:id="0">
    <w:p w14:paraId="32840E23" w14:textId="77777777" w:rsidR="00B45508" w:rsidRDefault="00B45508" w:rsidP="00B455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56A50" w14:textId="77777777" w:rsidR="00B45508" w:rsidRDefault="00B45508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74EE" w14:textId="77777777" w:rsidR="00B45508" w:rsidRDefault="00B45508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4D16A" w14:textId="77777777" w:rsidR="00B45508" w:rsidRDefault="00B45508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8EF"/>
    <w:multiLevelType w:val="hybridMultilevel"/>
    <w:tmpl w:val="E692190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08F7AA8"/>
    <w:multiLevelType w:val="hybridMultilevel"/>
    <w:tmpl w:val="FAF89E96"/>
    <w:lvl w:ilvl="0" w:tplc="7C74085A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644644B"/>
    <w:multiLevelType w:val="hybridMultilevel"/>
    <w:tmpl w:val="E12AA81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1B5F421D"/>
    <w:multiLevelType w:val="hybridMultilevel"/>
    <w:tmpl w:val="3AAAE9BA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1920DD1"/>
    <w:multiLevelType w:val="hybridMultilevel"/>
    <w:tmpl w:val="6BF4E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C03F4"/>
    <w:multiLevelType w:val="multilevel"/>
    <w:tmpl w:val="BB3A115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8AF26DF"/>
    <w:multiLevelType w:val="hybridMultilevel"/>
    <w:tmpl w:val="F898A818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F4A0AF8"/>
    <w:multiLevelType w:val="hybridMultilevel"/>
    <w:tmpl w:val="351E4B8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5BA35038"/>
    <w:multiLevelType w:val="multilevel"/>
    <w:tmpl w:val="819A9A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07F2F72"/>
    <w:multiLevelType w:val="hybridMultilevel"/>
    <w:tmpl w:val="325E85AE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6C7A652B"/>
    <w:multiLevelType w:val="hybridMultilevel"/>
    <w:tmpl w:val="DC289FAE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767820F7"/>
    <w:multiLevelType w:val="hybridMultilevel"/>
    <w:tmpl w:val="BC5EF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9F"/>
    <w:rsid w:val="00177DBC"/>
    <w:rsid w:val="00181893"/>
    <w:rsid w:val="001A7869"/>
    <w:rsid w:val="00220EA0"/>
    <w:rsid w:val="00316C65"/>
    <w:rsid w:val="004222D6"/>
    <w:rsid w:val="00427F36"/>
    <w:rsid w:val="00480906"/>
    <w:rsid w:val="005233CA"/>
    <w:rsid w:val="00554314"/>
    <w:rsid w:val="00571117"/>
    <w:rsid w:val="005A4F0F"/>
    <w:rsid w:val="005F7258"/>
    <w:rsid w:val="007072E4"/>
    <w:rsid w:val="007702EF"/>
    <w:rsid w:val="007E76AC"/>
    <w:rsid w:val="007F0DBE"/>
    <w:rsid w:val="007F28A6"/>
    <w:rsid w:val="00910DAD"/>
    <w:rsid w:val="009926B4"/>
    <w:rsid w:val="009A72D8"/>
    <w:rsid w:val="00AF6C65"/>
    <w:rsid w:val="00B22AF5"/>
    <w:rsid w:val="00B45508"/>
    <w:rsid w:val="00C92832"/>
    <w:rsid w:val="00D9134E"/>
    <w:rsid w:val="00DA2EBA"/>
    <w:rsid w:val="00DF1557"/>
    <w:rsid w:val="00E0019F"/>
    <w:rsid w:val="00EF1426"/>
    <w:rsid w:val="00E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4D1799"/>
  <w15:docId w15:val="{420E19DA-A0CA-4DC0-A319-9DBACF15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F6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book/10.1007%2F978-0-387-84858-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BQEPYy9v468LxuDUEwy7HajZnw==">AMUW2mU5UW3bJkUQAqZ8f3hplJMddg6bWvHsN+Y6jjz/367k6+PBvsoi5LP6nydBpt1wGOuPtrSm8vi7XbWDqCErOfncubbPJTeFU1xvBTJ1hz2X/xd/OA8=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UMB</cp:lastModifiedBy>
  <cp:revision>13</cp:revision>
  <cp:lastPrinted>2024-06-05T13:18:00Z</cp:lastPrinted>
  <dcterms:created xsi:type="dcterms:W3CDTF">2024-06-05T09:32:00Z</dcterms:created>
  <dcterms:modified xsi:type="dcterms:W3CDTF">2024-06-12T13:30:00Z</dcterms:modified>
</cp:coreProperties>
</file>