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FF6B" w14:textId="77777777" w:rsidR="001F2B6B" w:rsidRPr="00FE76F6" w:rsidRDefault="001F2B6B" w:rsidP="001F2B6B">
      <w:pPr>
        <w:tabs>
          <w:tab w:val="center" w:pos="4989"/>
          <w:tab w:val="left" w:pos="6660"/>
        </w:tabs>
        <w:rPr>
          <w:rFonts w:ascii="Arial" w:hAnsi="Arial" w:cs="Arial"/>
          <w:b/>
          <w:u w:val="single"/>
          <w:lang w:val="en-GB"/>
        </w:rPr>
      </w:pPr>
      <w:r w:rsidRPr="00FE76F6">
        <w:rPr>
          <w:rFonts w:ascii="Arial" w:hAnsi="Arial" w:cs="Arial"/>
          <w:b/>
          <w:u w:val="single"/>
          <w:lang w:val="en-GB"/>
        </w:rPr>
        <w:t>LECTURES</w:t>
      </w:r>
    </w:p>
    <w:p w14:paraId="31DA8D5B" w14:textId="77777777" w:rsidR="001F2B6B" w:rsidRPr="00FE76F6" w:rsidRDefault="001F2B6B" w:rsidP="001F2B6B">
      <w:pPr>
        <w:jc w:val="center"/>
        <w:rPr>
          <w:lang w:val="en-GB"/>
        </w:rPr>
      </w:pPr>
    </w:p>
    <w:p w14:paraId="286D9B99" w14:textId="77777777" w:rsidR="001F2B6B" w:rsidRPr="00FE76F6" w:rsidRDefault="00720F43" w:rsidP="00B37B2F">
      <w:pPr>
        <w:spacing w:after="120"/>
        <w:jc w:val="center"/>
        <w:rPr>
          <w:rFonts w:ascii="Arial" w:hAnsi="Arial" w:cs="Arial"/>
          <w:b/>
          <w:lang w:val="en-GB"/>
        </w:rPr>
      </w:pPr>
      <w:r w:rsidRPr="00FE76F6">
        <w:rPr>
          <w:rFonts w:ascii="Arial" w:hAnsi="Arial" w:cs="Arial"/>
          <w:b/>
          <w:lang w:val="en-GB"/>
        </w:rPr>
        <w:t xml:space="preserve">Lectures are held via </w:t>
      </w:r>
      <w:r w:rsidR="00FD3903" w:rsidRPr="00FE76F6">
        <w:rPr>
          <w:rFonts w:ascii="Arial" w:hAnsi="Arial" w:cs="Arial"/>
          <w:b/>
          <w:lang w:val="en-GB"/>
        </w:rPr>
        <w:t xml:space="preserve">the </w:t>
      </w:r>
      <w:r w:rsidRPr="00FE76F6">
        <w:rPr>
          <w:rFonts w:ascii="Arial" w:hAnsi="Arial" w:cs="Arial"/>
          <w:b/>
          <w:lang w:val="en-GB"/>
        </w:rPr>
        <w:t>Blackboard e-learning platform</w:t>
      </w:r>
      <w:r w:rsidR="00BA096E" w:rsidRPr="00FE76F6">
        <w:rPr>
          <w:rFonts w:ascii="Arial" w:hAnsi="Arial" w:cs="Arial"/>
          <w:b/>
          <w:lang w:val="en-GB"/>
        </w:rPr>
        <w:t xml:space="preserve"> of MUB</w:t>
      </w:r>
      <w:r w:rsidR="00B37B2F" w:rsidRPr="00FE76F6">
        <w:rPr>
          <w:rFonts w:ascii="Arial" w:hAnsi="Arial" w:cs="Arial"/>
          <w:b/>
          <w:lang w:val="en-GB"/>
        </w:rPr>
        <w:t xml:space="preserve"> (https://umbedu.blackboard.com)</w:t>
      </w:r>
    </w:p>
    <w:p w14:paraId="0FF717A0" w14:textId="77777777" w:rsidR="001F2B6B" w:rsidRPr="00FE76F6" w:rsidRDefault="001F2B6B" w:rsidP="001F2B6B">
      <w:pPr>
        <w:jc w:val="center"/>
        <w:rPr>
          <w:rFonts w:ascii="Arial" w:hAnsi="Arial" w:cs="Arial"/>
          <w:b/>
          <w:spacing w:val="-10"/>
          <w:sz w:val="4"/>
          <w:szCs w:val="12"/>
          <w:lang w:val="en-GB"/>
        </w:rPr>
      </w:pPr>
    </w:p>
    <w:p w14:paraId="1551FCD7" w14:textId="743A81CA" w:rsidR="001F2B6B" w:rsidRPr="00FE76F6" w:rsidRDefault="001F2B6B" w:rsidP="000A636C">
      <w:pPr>
        <w:ind w:left="227" w:hanging="22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1. Principles of diagnostic procedures in poisonings and causal treatment of acute poisonings with chemical compounds – </w:t>
      </w:r>
      <w:r w:rsidR="00E262EF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28</w:t>
      </w:r>
      <w:r w:rsidR="00720F43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.0</w:t>
      </w:r>
      <w:r w:rsidR="00E262EF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720F43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.202</w:t>
      </w:r>
      <w:r w:rsidR="00E262EF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4</w:t>
      </w:r>
      <w:r w:rsidR="009525AC" w:rsidRPr="00FE76F6">
        <w:rPr>
          <w:rFonts w:ascii="Arial" w:hAnsi="Arial" w:cs="Arial"/>
          <w:b/>
          <w:sz w:val="22"/>
          <w:szCs w:val="22"/>
          <w:lang w:val="en-GB"/>
        </w:rPr>
        <w:t xml:space="preserve"> (Wednesday</w:t>
      </w: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="009525AC" w:rsidRPr="00FE76F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at </w:t>
      </w:r>
      <w:r w:rsidR="00A463CF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2.45 p.m.</w:t>
      </w:r>
      <w:r w:rsidRPr="00FE76F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FE7F69" w:rsidRPr="00FE76F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up to </w:t>
      </w:r>
      <w:r w:rsidR="00A463CF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="00FE7F69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.55</w:t>
      </w:r>
      <w:r w:rsidRPr="00FE76F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p.m.</w:t>
      </w: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 (70 minutes)</w:t>
      </w:r>
    </w:p>
    <w:p w14:paraId="055D81ED" w14:textId="5AD83CBB" w:rsidR="001F2B6B" w:rsidRPr="00FE76F6" w:rsidRDefault="001F2B6B" w:rsidP="000A636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Definition of poisoning, </w:t>
      </w:r>
      <w:r w:rsidR="005C14D2" w:rsidRPr="00FE76F6">
        <w:rPr>
          <w:rStyle w:val="tlid-translation"/>
          <w:rFonts w:ascii="Arial" w:hAnsi="Arial" w:cs="Arial"/>
          <w:sz w:val="22"/>
          <w:szCs w:val="22"/>
          <w:lang w:val="en-GB"/>
        </w:rPr>
        <w:t>the most common causes of poisonings</w:t>
      </w:r>
      <w:r w:rsidR="00832D87" w:rsidRPr="00FE76F6">
        <w:rPr>
          <w:rStyle w:val="tlid-translation"/>
          <w:rFonts w:ascii="Arial" w:hAnsi="Arial" w:cs="Arial"/>
          <w:sz w:val="22"/>
          <w:szCs w:val="22"/>
          <w:lang w:val="en-GB"/>
        </w:rPr>
        <w:t>,</w:t>
      </w:r>
      <w:r w:rsidR="005C14D2" w:rsidRPr="00FE76F6">
        <w:rPr>
          <w:rStyle w:val="tlid-translation"/>
          <w:rFonts w:ascii="Arial" w:hAnsi="Arial" w:cs="Arial"/>
          <w:sz w:val="22"/>
          <w:szCs w:val="22"/>
          <w:lang w:val="en-GB"/>
        </w:rPr>
        <w:t xml:space="preserve"> and types of poisonings due to </w:t>
      </w:r>
      <w:r w:rsidR="00A64595" w:rsidRPr="00FE76F6">
        <w:rPr>
          <w:rStyle w:val="tlid-translation"/>
          <w:rFonts w:ascii="Arial" w:hAnsi="Arial" w:cs="Arial"/>
          <w:sz w:val="22"/>
          <w:szCs w:val="22"/>
          <w:lang w:val="en-GB"/>
        </w:rPr>
        <w:t>aetiology</w:t>
      </w:r>
      <w:r w:rsidR="005C14D2" w:rsidRPr="00FE76F6">
        <w:rPr>
          <w:rStyle w:val="tlid-translation"/>
          <w:rFonts w:ascii="Arial" w:hAnsi="Arial" w:cs="Arial"/>
          <w:sz w:val="22"/>
          <w:szCs w:val="22"/>
          <w:lang w:val="en-GB"/>
        </w:rPr>
        <w:t xml:space="preserve"> (accidental and intentional) and dynamics of the course (acute, subacute, and chronic)</w:t>
      </w:r>
      <w:r w:rsidRPr="00FE76F6">
        <w:rPr>
          <w:rFonts w:ascii="Arial" w:hAnsi="Arial" w:cs="Arial"/>
          <w:sz w:val="22"/>
          <w:szCs w:val="22"/>
          <w:lang w:val="en-GB"/>
        </w:rPr>
        <w:t>.</w:t>
      </w:r>
    </w:p>
    <w:p w14:paraId="6F4E0EF4" w14:textId="43CA914F" w:rsidR="005C14D2" w:rsidRPr="00FE76F6" w:rsidRDefault="001F2B6B" w:rsidP="000A636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Principles of diagnostic procedures in poisonings</w:t>
      </w:r>
      <w:r w:rsidR="005C14D2" w:rsidRPr="00FE76F6">
        <w:rPr>
          <w:rFonts w:ascii="Arial" w:hAnsi="Arial" w:cs="Arial"/>
          <w:sz w:val="22"/>
          <w:szCs w:val="22"/>
          <w:lang w:val="en-GB"/>
        </w:rPr>
        <w:t xml:space="preserve"> </w:t>
      </w:r>
      <w:r w:rsidR="005C14D2" w:rsidRPr="00FE76F6">
        <w:rPr>
          <w:rStyle w:val="tlid-translation"/>
          <w:rFonts w:ascii="Arial" w:hAnsi="Arial" w:cs="Arial"/>
          <w:sz w:val="22"/>
          <w:szCs w:val="22"/>
          <w:lang w:val="en-GB"/>
        </w:rPr>
        <w:t>(history of the case, clinical picture</w:t>
      </w:r>
      <w:r w:rsidR="00832D87" w:rsidRPr="00FE76F6">
        <w:rPr>
          <w:rStyle w:val="tlid-translation"/>
          <w:rFonts w:ascii="Arial" w:hAnsi="Arial" w:cs="Arial"/>
          <w:sz w:val="22"/>
          <w:szCs w:val="22"/>
          <w:lang w:val="en-GB"/>
        </w:rPr>
        <w:t>,</w:t>
      </w:r>
      <w:r w:rsidR="005C14D2" w:rsidRPr="00FE76F6">
        <w:rPr>
          <w:rStyle w:val="tlid-translation"/>
          <w:rFonts w:ascii="Arial" w:hAnsi="Arial" w:cs="Arial"/>
          <w:sz w:val="22"/>
          <w:szCs w:val="22"/>
          <w:lang w:val="en-GB"/>
        </w:rPr>
        <w:t xml:space="preserve"> and laboratory tests). The usefulness of laboratory toxicological measurements in clinical toxicology.</w:t>
      </w:r>
    </w:p>
    <w:p w14:paraId="20A086C7" w14:textId="77777777" w:rsidR="001F2B6B" w:rsidRPr="00FE76F6" w:rsidRDefault="001F2B6B" w:rsidP="000A636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Principles of treatment of acute poisonings – symptomatic treatment and causal treatment.</w:t>
      </w:r>
    </w:p>
    <w:p w14:paraId="495F3591" w14:textId="134F68F0" w:rsidR="001F2B6B" w:rsidRPr="00FE76F6" w:rsidRDefault="001F2B6B" w:rsidP="000A63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Causal treatment in dependence on the way of poisoning (via </w:t>
      </w:r>
      <w:r w:rsidR="00832D87" w:rsidRPr="00FE76F6">
        <w:rPr>
          <w:rFonts w:ascii="Arial" w:hAnsi="Arial" w:cs="Arial"/>
          <w:sz w:val="22"/>
          <w:szCs w:val="22"/>
          <w:lang w:val="en-GB"/>
        </w:rPr>
        <w:t xml:space="preserve">the 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gastrointestinal tract, by inhalation and skin, 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intraconjunctively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): methods of removing </w:t>
      </w:r>
      <w:r w:rsidR="00832D87" w:rsidRPr="00FE76F6">
        <w:rPr>
          <w:rFonts w:ascii="Arial" w:hAnsi="Arial" w:cs="Arial"/>
          <w:sz w:val="22"/>
          <w:szCs w:val="22"/>
          <w:lang w:val="en-GB"/>
        </w:rPr>
        <w:t xml:space="preserve">an 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unabsorbed substance from the organism and prevention from its absorption, decreasing or total abolition of the action of </w:t>
      </w:r>
      <w:r w:rsidR="003F1CB5" w:rsidRPr="00FE76F6">
        <w:rPr>
          <w:rFonts w:ascii="Arial" w:hAnsi="Arial" w:cs="Arial"/>
          <w:sz w:val="22"/>
          <w:szCs w:val="22"/>
          <w:lang w:val="en-GB"/>
        </w:rPr>
        <w:t xml:space="preserve">a </w:t>
      </w:r>
      <w:r w:rsidRPr="00FE76F6">
        <w:rPr>
          <w:rFonts w:ascii="Arial" w:hAnsi="Arial" w:cs="Arial"/>
          <w:sz w:val="22"/>
          <w:szCs w:val="22"/>
          <w:lang w:val="en-GB"/>
        </w:rPr>
        <w:t>toxic substance by administration of antidotes; the ways of accelerating elimination and removing from the orga</w:t>
      </w:r>
      <w:r w:rsidR="003F1CB5" w:rsidRPr="00FE76F6">
        <w:rPr>
          <w:rFonts w:ascii="Arial" w:hAnsi="Arial" w:cs="Arial"/>
          <w:sz w:val="22"/>
          <w:szCs w:val="22"/>
          <w:lang w:val="en-GB"/>
        </w:rPr>
        <w:t>nism of already absorbed toxic substances</w:t>
      </w:r>
      <w:r w:rsidRPr="00FE76F6">
        <w:rPr>
          <w:rFonts w:ascii="Arial" w:hAnsi="Arial" w:cs="Arial"/>
          <w:sz w:val="22"/>
          <w:szCs w:val="22"/>
          <w:lang w:val="en-GB"/>
        </w:rPr>
        <w:t>.</w:t>
      </w:r>
    </w:p>
    <w:p w14:paraId="6496DB22" w14:textId="130EB7B4" w:rsidR="001F2B6B" w:rsidRPr="00FE76F6" w:rsidRDefault="00FE76F6" w:rsidP="000A636C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Centres</w:t>
      </w:r>
      <w:r w:rsidR="001F2B6B" w:rsidRPr="00FE76F6">
        <w:rPr>
          <w:rFonts w:ascii="Arial" w:hAnsi="Arial" w:cs="Arial"/>
          <w:sz w:val="22"/>
          <w:szCs w:val="22"/>
          <w:lang w:val="en-GB"/>
        </w:rPr>
        <w:t xml:space="preserve"> of acute poisonings </w:t>
      </w:r>
      <w:r w:rsidR="0007590A" w:rsidRPr="00FE76F6">
        <w:rPr>
          <w:rFonts w:ascii="Arial" w:hAnsi="Arial" w:cs="Arial"/>
          <w:sz w:val="22"/>
          <w:szCs w:val="22"/>
          <w:lang w:val="en-GB"/>
        </w:rPr>
        <w:t>–</w:t>
      </w:r>
      <w:r w:rsidR="001F2B6B" w:rsidRPr="00FE76F6">
        <w:rPr>
          <w:rFonts w:ascii="Arial" w:hAnsi="Arial" w:cs="Arial"/>
          <w:sz w:val="22"/>
          <w:szCs w:val="22"/>
          <w:lang w:val="en-GB"/>
        </w:rPr>
        <w:t xml:space="preserve"> their aims and tasks.</w:t>
      </w:r>
    </w:p>
    <w:p w14:paraId="0A6190EE" w14:textId="27DBEEA1" w:rsidR="001F2B6B" w:rsidRPr="00FE76F6" w:rsidRDefault="001F2B6B" w:rsidP="000A636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t>2.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 </w:t>
      </w:r>
      <w:r w:rsidRPr="00FE76F6">
        <w:rPr>
          <w:rFonts w:ascii="Arial" w:hAnsi="Arial" w:cs="Arial"/>
          <w:b/>
          <w:sz w:val="22"/>
          <w:szCs w:val="22"/>
          <w:lang w:val="en-GB"/>
        </w:rPr>
        <w:t>Specific and non-specific antidotes used in the treatment of poisoning</w:t>
      </w:r>
      <w:r w:rsidR="00FF2EC5" w:rsidRPr="00FE76F6">
        <w:rPr>
          <w:rFonts w:ascii="Arial" w:hAnsi="Arial" w:cs="Arial"/>
          <w:b/>
          <w:sz w:val="22"/>
          <w:szCs w:val="22"/>
          <w:lang w:val="en-GB"/>
        </w:rPr>
        <w:t>s</w:t>
      </w: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="005E0AC7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0</w:t>
      </w:r>
      <w:r w:rsidR="00E262EF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6</w:t>
      </w:r>
      <w:r w:rsidR="009525AC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.03.20</w:t>
      </w:r>
      <w:r w:rsidR="00FD3903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E262EF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4</w:t>
      </w:r>
      <w:r w:rsidR="009525AC" w:rsidRPr="00FE76F6">
        <w:rPr>
          <w:rFonts w:ascii="Arial" w:hAnsi="Arial" w:cs="Arial"/>
          <w:b/>
          <w:sz w:val="22"/>
          <w:szCs w:val="22"/>
          <w:lang w:val="en-GB"/>
        </w:rPr>
        <w:t xml:space="preserve"> (Wednesday</w:t>
      </w: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="009525AC" w:rsidRPr="00FE76F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at </w:t>
      </w:r>
      <w:r w:rsidR="00832D87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2.45 p.m.</w:t>
      </w:r>
      <w:r w:rsidR="009525AC" w:rsidRPr="00FE76F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up to </w:t>
      </w:r>
      <w:r w:rsidR="00832D87" w:rsidRPr="00FE76F6">
        <w:rPr>
          <w:rFonts w:ascii="Arial" w:hAnsi="Arial" w:cs="Arial"/>
          <w:b/>
          <w:sz w:val="22"/>
          <w:szCs w:val="22"/>
          <w:u w:val="single"/>
          <w:lang w:val="en-GB"/>
        </w:rPr>
        <w:t>3.50 p.m.</w:t>
      </w:r>
      <w:r w:rsidRPr="00FE76F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FE76F6">
        <w:rPr>
          <w:rFonts w:ascii="Arial" w:hAnsi="Arial" w:cs="Arial"/>
          <w:b/>
          <w:sz w:val="22"/>
          <w:szCs w:val="22"/>
          <w:lang w:val="en-GB"/>
        </w:rPr>
        <w:t>(65 minutes)</w:t>
      </w:r>
    </w:p>
    <w:p w14:paraId="5C01AB50" w14:textId="77777777" w:rsidR="001F2B6B" w:rsidRPr="00FE76F6" w:rsidRDefault="001F2B6B" w:rsidP="000A63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Definition and kinds of antidotes. </w:t>
      </w:r>
    </w:p>
    <w:p w14:paraId="47160663" w14:textId="30A93C75" w:rsidR="001F2B6B" w:rsidRPr="00FE76F6" w:rsidRDefault="001F2B6B" w:rsidP="000A63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Detailed </w:t>
      </w:r>
      <w:r w:rsidR="00832D87" w:rsidRPr="00FE76F6">
        <w:rPr>
          <w:rFonts w:ascii="Arial" w:hAnsi="Arial" w:cs="Arial"/>
          <w:sz w:val="22"/>
          <w:szCs w:val="22"/>
          <w:lang w:val="en-GB"/>
        </w:rPr>
        <w:t>characteristics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 of non-specific (common and general protecting) and specific antidotes – recommendations for their application in the treatment of poisonings and manners of their action.</w:t>
      </w:r>
    </w:p>
    <w:p w14:paraId="32FFD424" w14:textId="77777777" w:rsidR="00E26DEB" w:rsidRPr="00FE76F6" w:rsidRDefault="00E26DEB" w:rsidP="000A63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B7A2A32" w14:textId="77777777" w:rsidR="006604CE" w:rsidRPr="00FE76F6" w:rsidRDefault="00372383" w:rsidP="000A636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t>Lectures are carried out by Professor Małgorzata M. Brzóska</w:t>
      </w:r>
      <w:r w:rsidR="005C14D2" w:rsidRPr="00FE76F6">
        <w:rPr>
          <w:rFonts w:ascii="Arial" w:hAnsi="Arial" w:cs="Arial"/>
          <w:b/>
          <w:sz w:val="22"/>
          <w:szCs w:val="22"/>
          <w:lang w:val="en-GB"/>
        </w:rPr>
        <w:t>, PhD</w:t>
      </w:r>
      <w:r w:rsidR="005331BB" w:rsidRPr="00FE76F6">
        <w:rPr>
          <w:rFonts w:ascii="Arial" w:hAnsi="Arial" w:cs="Arial"/>
          <w:b/>
          <w:sz w:val="22"/>
          <w:szCs w:val="22"/>
          <w:lang w:val="en-GB"/>
        </w:rPr>
        <w:t>;</w:t>
      </w: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 Head of </w:t>
      </w:r>
      <w:r w:rsidR="00C36601" w:rsidRPr="00FE76F6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FE76F6">
        <w:rPr>
          <w:rFonts w:ascii="Arial" w:hAnsi="Arial" w:cs="Arial"/>
          <w:b/>
          <w:sz w:val="22"/>
          <w:szCs w:val="22"/>
          <w:lang w:val="en-GB"/>
        </w:rPr>
        <w:t>Department of Toxicology</w:t>
      </w:r>
    </w:p>
    <w:p w14:paraId="38B16DB9" w14:textId="77777777" w:rsidR="00EC7751" w:rsidRPr="00FE76F6" w:rsidRDefault="00EC7751" w:rsidP="00482C33">
      <w:pPr>
        <w:rPr>
          <w:rFonts w:ascii="Arial" w:hAnsi="Arial" w:cs="Arial"/>
          <w:b/>
          <w:u w:val="single"/>
          <w:lang w:val="en-GB"/>
        </w:rPr>
      </w:pPr>
    </w:p>
    <w:p w14:paraId="09CB1678" w14:textId="77777777" w:rsidR="001F2B6B" w:rsidRPr="00FE76F6" w:rsidRDefault="001F2B6B" w:rsidP="00EC7751">
      <w:pPr>
        <w:rPr>
          <w:rFonts w:ascii="Arial" w:hAnsi="Arial" w:cs="Arial"/>
          <w:b/>
          <w:u w:val="single"/>
          <w:lang w:val="en-GB"/>
        </w:rPr>
      </w:pPr>
      <w:r w:rsidRPr="00FE76F6">
        <w:rPr>
          <w:rFonts w:ascii="Arial" w:hAnsi="Arial" w:cs="Arial"/>
          <w:b/>
          <w:u w:val="single"/>
          <w:lang w:val="en-GB"/>
        </w:rPr>
        <w:t>CLASSES</w:t>
      </w:r>
    </w:p>
    <w:p w14:paraId="4F29BF47" w14:textId="77777777" w:rsidR="001F2B6B" w:rsidRPr="00FE76F6" w:rsidRDefault="001F2B6B" w:rsidP="00EC7751">
      <w:pPr>
        <w:jc w:val="center"/>
        <w:rPr>
          <w:rFonts w:ascii="Arial" w:hAnsi="Arial" w:cs="Arial"/>
          <w:b/>
          <w:sz w:val="8"/>
          <w:szCs w:val="16"/>
          <w:lang w:val="en-GB"/>
        </w:rPr>
      </w:pPr>
    </w:p>
    <w:p w14:paraId="0F9BDDCA" w14:textId="2FCFDA39" w:rsidR="00F02E50" w:rsidRPr="00FE76F6" w:rsidRDefault="001F2B6B" w:rsidP="00EC775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Classes 1 - 5 </w:t>
      </w:r>
      <w:r w:rsidR="00BA096E" w:rsidRPr="00FE76F6">
        <w:rPr>
          <w:rFonts w:ascii="Arial" w:hAnsi="Arial" w:cs="Arial"/>
          <w:sz w:val="22"/>
          <w:szCs w:val="22"/>
          <w:lang w:val="en-GB"/>
        </w:rPr>
        <w:t>are carried out</w:t>
      </w:r>
      <w:r w:rsidR="00D91EC5" w:rsidRPr="00FE76F6">
        <w:rPr>
          <w:rFonts w:ascii="Arial" w:hAnsi="Arial" w:cs="Arial"/>
          <w:sz w:val="22"/>
          <w:szCs w:val="22"/>
          <w:lang w:val="en-GB"/>
        </w:rPr>
        <w:t xml:space="preserve"> in</w:t>
      </w:r>
      <w:r w:rsidR="008951C4" w:rsidRPr="00FE76F6">
        <w:rPr>
          <w:rFonts w:ascii="Arial" w:hAnsi="Arial" w:cs="Arial"/>
          <w:sz w:val="22"/>
          <w:szCs w:val="22"/>
          <w:lang w:val="en-GB"/>
        </w:rPr>
        <w:t xml:space="preserve"> </w:t>
      </w:r>
      <w:r w:rsidR="005C250A" w:rsidRPr="00FE76F6">
        <w:rPr>
          <w:rFonts w:ascii="Arial" w:hAnsi="Arial" w:cs="Arial"/>
          <w:sz w:val="22"/>
          <w:szCs w:val="22"/>
          <w:lang w:val="en-GB"/>
        </w:rPr>
        <w:t xml:space="preserve">seminar </w:t>
      </w:r>
      <w:r w:rsidR="00E262EF" w:rsidRPr="00FE76F6">
        <w:rPr>
          <w:rFonts w:ascii="Arial" w:hAnsi="Arial" w:cs="Arial"/>
          <w:sz w:val="22"/>
          <w:szCs w:val="22"/>
          <w:lang w:val="en-GB"/>
        </w:rPr>
        <w:t>room</w:t>
      </w:r>
      <w:r w:rsidR="005C250A" w:rsidRPr="00FE76F6">
        <w:rPr>
          <w:rFonts w:ascii="Arial" w:hAnsi="Arial" w:cs="Arial"/>
          <w:sz w:val="22"/>
          <w:szCs w:val="22"/>
          <w:lang w:val="en-GB"/>
        </w:rPr>
        <w:t>s</w:t>
      </w:r>
      <w:r w:rsidR="00E262EF" w:rsidRPr="00FE76F6">
        <w:rPr>
          <w:rFonts w:ascii="Arial" w:hAnsi="Arial" w:cs="Arial"/>
          <w:sz w:val="22"/>
          <w:szCs w:val="22"/>
          <w:lang w:val="en-GB"/>
        </w:rPr>
        <w:t xml:space="preserve"> </w:t>
      </w:r>
      <w:r w:rsidR="00D5170E" w:rsidRPr="00FE76F6">
        <w:rPr>
          <w:rFonts w:ascii="Arial" w:hAnsi="Arial" w:cs="Arial"/>
          <w:sz w:val="22"/>
          <w:szCs w:val="22"/>
          <w:lang w:val="en-GB"/>
        </w:rPr>
        <w:t>N</w:t>
      </w:r>
      <w:r w:rsidR="00E262EF" w:rsidRPr="00FE76F6">
        <w:rPr>
          <w:rFonts w:ascii="Arial" w:hAnsi="Arial" w:cs="Arial"/>
          <w:sz w:val="22"/>
          <w:szCs w:val="22"/>
          <w:lang w:val="en-GB"/>
        </w:rPr>
        <w:t xml:space="preserve">o </w:t>
      </w:r>
      <w:r w:rsidR="002E3A4D" w:rsidRPr="00FE76F6">
        <w:rPr>
          <w:rFonts w:ascii="Arial" w:hAnsi="Arial" w:cs="Arial"/>
          <w:sz w:val="22"/>
          <w:szCs w:val="22"/>
          <w:lang w:val="en-GB"/>
        </w:rPr>
        <w:t>25, 27, or 29</w:t>
      </w:r>
      <w:r w:rsidR="00E262EF" w:rsidRPr="00FE76F6">
        <w:rPr>
          <w:rFonts w:ascii="Arial" w:hAnsi="Arial" w:cs="Arial"/>
          <w:sz w:val="22"/>
          <w:szCs w:val="22"/>
          <w:lang w:val="en-GB"/>
        </w:rPr>
        <w:t xml:space="preserve"> </w:t>
      </w:r>
      <w:r w:rsidR="00D91EC5" w:rsidRPr="00FE76F6">
        <w:rPr>
          <w:rFonts w:ascii="Arial" w:hAnsi="Arial" w:cs="Arial"/>
          <w:sz w:val="22"/>
          <w:szCs w:val="22"/>
          <w:lang w:val="en-GB"/>
        </w:rPr>
        <w:t>of</w:t>
      </w:r>
      <w:r w:rsidR="00D91EC5" w:rsidRPr="00FE76F6">
        <w:rPr>
          <w:lang w:val="en-GB"/>
        </w:rPr>
        <w:t xml:space="preserve"> </w:t>
      </w:r>
      <w:r w:rsidR="00D91EC5" w:rsidRPr="00FE76F6">
        <w:rPr>
          <w:rFonts w:ascii="Arial" w:hAnsi="Arial" w:cs="Arial"/>
          <w:sz w:val="22"/>
          <w:szCs w:val="22"/>
          <w:lang w:val="en-GB"/>
        </w:rPr>
        <w:t xml:space="preserve">MUB's </w:t>
      </w:r>
      <w:proofErr w:type="spellStart"/>
      <w:r w:rsidR="00D91EC5" w:rsidRPr="00FE76F6">
        <w:rPr>
          <w:rFonts w:ascii="Arial" w:hAnsi="Arial" w:cs="Arial"/>
          <w:sz w:val="22"/>
          <w:szCs w:val="22"/>
          <w:lang w:val="en-GB"/>
        </w:rPr>
        <w:t>Euroregional</w:t>
      </w:r>
      <w:proofErr w:type="spellEnd"/>
      <w:r w:rsidR="00D91EC5" w:rsidRPr="00FE76F6">
        <w:rPr>
          <w:rFonts w:ascii="Arial" w:hAnsi="Arial" w:cs="Arial"/>
          <w:sz w:val="22"/>
          <w:szCs w:val="22"/>
          <w:lang w:val="en-GB"/>
        </w:rPr>
        <w:t xml:space="preserve"> Pharmacy Centre</w:t>
      </w:r>
      <w:r w:rsidR="00A97D9A" w:rsidRPr="00FE76F6">
        <w:rPr>
          <w:rFonts w:ascii="Arial" w:hAnsi="Arial" w:cs="Arial"/>
          <w:sz w:val="22"/>
          <w:szCs w:val="22"/>
          <w:lang w:val="en-GB"/>
        </w:rPr>
        <w:t xml:space="preserve"> (A. </w:t>
      </w:r>
      <w:proofErr w:type="spellStart"/>
      <w:r w:rsidR="00A97D9A" w:rsidRPr="00FE76F6">
        <w:rPr>
          <w:rFonts w:ascii="Arial" w:hAnsi="Arial" w:cs="Arial"/>
          <w:sz w:val="22"/>
          <w:szCs w:val="22"/>
          <w:lang w:val="en-GB"/>
        </w:rPr>
        <w:t>Mickiewicza</w:t>
      </w:r>
      <w:proofErr w:type="spellEnd"/>
      <w:r w:rsidR="00A97D9A" w:rsidRPr="00FE76F6">
        <w:rPr>
          <w:rFonts w:ascii="Arial" w:hAnsi="Arial" w:cs="Arial"/>
          <w:sz w:val="22"/>
          <w:szCs w:val="22"/>
          <w:lang w:val="en-GB"/>
        </w:rPr>
        <w:t xml:space="preserve"> 2D </w:t>
      </w:r>
      <w:r w:rsidR="00832D87" w:rsidRPr="00FE76F6">
        <w:rPr>
          <w:rFonts w:ascii="Arial" w:hAnsi="Arial" w:cs="Arial"/>
          <w:sz w:val="22"/>
          <w:szCs w:val="22"/>
          <w:lang w:val="en-GB"/>
        </w:rPr>
        <w:t>Street</w:t>
      </w:r>
      <w:r w:rsidR="00A97D9A" w:rsidRPr="00FE76F6">
        <w:rPr>
          <w:rFonts w:ascii="Arial" w:hAnsi="Arial" w:cs="Arial"/>
          <w:sz w:val="22"/>
          <w:szCs w:val="22"/>
          <w:lang w:val="en-GB"/>
        </w:rPr>
        <w:t>)</w:t>
      </w:r>
      <w:r w:rsidR="00720F43" w:rsidRPr="00FE76F6">
        <w:rPr>
          <w:rFonts w:ascii="Arial" w:hAnsi="Arial" w:cs="Arial"/>
          <w:sz w:val="22"/>
          <w:szCs w:val="22"/>
          <w:lang w:val="en-GB"/>
        </w:rPr>
        <w:t xml:space="preserve">, according to the </w:t>
      </w:r>
      <w:r w:rsidR="00832D87" w:rsidRPr="00FE76F6">
        <w:rPr>
          <w:rFonts w:ascii="Arial" w:hAnsi="Arial" w:cs="Arial"/>
          <w:sz w:val="22"/>
          <w:szCs w:val="22"/>
          <w:lang w:val="en-GB"/>
        </w:rPr>
        <w:t>following</w:t>
      </w:r>
      <w:r w:rsidR="00720F43" w:rsidRPr="00FE76F6">
        <w:rPr>
          <w:rFonts w:ascii="Arial" w:hAnsi="Arial" w:cs="Arial"/>
          <w:sz w:val="22"/>
          <w:szCs w:val="22"/>
          <w:lang w:val="en-GB"/>
        </w:rPr>
        <w:t xml:space="preserve"> schedule</w:t>
      </w:r>
      <w:r w:rsidR="002A2E8D" w:rsidRPr="00FE76F6">
        <w:rPr>
          <w:rFonts w:ascii="Arial" w:hAnsi="Arial" w:cs="Arial"/>
          <w:sz w:val="22"/>
          <w:szCs w:val="22"/>
          <w:lang w:val="en-GB"/>
        </w:rPr>
        <w:t>:</w:t>
      </w:r>
      <w:r w:rsidR="00720F43" w:rsidRPr="00FE76F6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pPr w:leftFromText="141" w:rightFromText="141" w:vertAnchor="text" w:horzAnchor="margin" w:tblpXSpec="center" w:tblpY="6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842"/>
        <w:gridCol w:w="1843"/>
        <w:gridCol w:w="1843"/>
        <w:gridCol w:w="1843"/>
        <w:gridCol w:w="1842"/>
      </w:tblGrid>
      <w:tr w:rsidR="005C250A" w:rsidRPr="008E419F" w14:paraId="2BE94710" w14:textId="24DCEF9B" w:rsidTr="004463D2">
        <w:trPr>
          <w:trHeight w:val="26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83D70" w14:textId="77777777" w:rsidR="005C250A" w:rsidRPr="00FE76F6" w:rsidRDefault="005C250A" w:rsidP="00E26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B62" w14:textId="4EAF5564" w:rsidR="005C250A" w:rsidRPr="00FE76F6" w:rsidRDefault="004463D2" w:rsidP="004463D2">
            <w:pPr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22"/>
                <w:szCs w:val="18"/>
                <w:lang w:val="en-GB"/>
              </w:rPr>
              <w:t xml:space="preserve">Date, </w:t>
            </w:r>
            <w:r w:rsidR="005C250A" w:rsidRPr="00FE76F6">
              <w:rPr>
                <w:rFonts w:ascii="Arial" w:hAnsi="Arial" w:cs="Arial"/>
                <w:b/>
                <w:bCs/>
                <w:spacing w:val="-12"/>
                <w:sz w:val="22"/>
                <w:szCs w:val="18"/>
                <w:lang w:val="en-GB"/>
              </w:rPr>
              <w:t>time</w:t>
            </w:r>
            <w:r w:rsidRPr="00FE76F6">
              <w:rPr>
                <w:rFonts w:ascii="Arial" w:hAnsi="Arial" w:cs="Arial"/>
                <w:b/>
                <w:bCs/>
                <w:spacing w:val="-12"/>
                <w:sz w:val="22"/>
                <w:szCs w:val="18"/>
                <w:lang w:val="en-GB"/>
              </w:rPr>
              <w:t>, and room number</w:t>
            </w:r>
          </w:p>
        </w:tc>
      </w:tr>
      <w:tr w:rsidR="00E0261E" w:rsidRPr="00FE76F6" w14:paraId="165CFD0D" w14:textId="2F4D22C8" w:rsidTr="004463D2">
        <w:trPr>
          <w:trHeight w:val="14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E8EF" w14:textId="77777777" w:rsidR="00E262EF" w:rsidRPr="00FE76F6" w:rsidRDefault="00E262EF" w:rsidP="00E262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F489" w14:textId="77777777" w:rsidR="00E262EF" w:rsidRPr="00FE76F6" w:rsidRDefault="00E262EF" w:rsidP="00E262EF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Group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232" w14:textId="77777777" w:rsidR="00E262EF" w:rsidRPr="00FE76F6" w:rsidRDefault="00E262EF" w:rsidP="00E262EF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Group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9B6" w14:textId="047E9877" w:rsidR="00E262EF" w:rsidRPr="00FE76F6" w:rsidRDefault="00E262EF" w:rsidP="00E262EF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Group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1E7" w14:textId="66BDFC8C" w:rsidR="00E262EF" w:rsidRPr="00FE76F6" w:rsidRDefault="00E262EF" w:rsidP="00E262EF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Group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6E0" w14:textId="24930378" w:rsidR="00E262EF" w:rsidRPr="00FE76F6" w:rsidRDefault="00E262EF" w:rsidP="00E262EF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Group 5</w:t>
            </w:r>
          </w:p>
        </w:tc>
      </w:tr>
      <w:tr w:rsidR="00E0261E" w:rsidRPr="008E419F" w14:paraId="7064D3D4" w14:textId="47AC3F82" w:rsidTr="004463D2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9EB6" w14:textId="77777777" w:rsidR="00E262EF" w:rsidRPr="00FE76F6" w:rsidRDefault="00E262EF" w:rsidP="00E262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Class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3E7" w14:textId="609E9F30" w:rsidR="00E262EF" w:rsidRPr="00FE76F6" w:rsidRDefault="00E262EF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</w:t>
            </w:r>
            <w:r w:rsidR="00363F1C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9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.0</w:t>
            </w:r>
            <w:r w:rsidR="00363F1C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.202</w:t>
            </w:r>
            <w:r w:rsidR="00363F1C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4</w:t>
            </w:r>
          </w:p>
          <w:p w14:paraId="3CED2AAD" w14:textId="6EA7455F" w:rsidR="00E262EF" w:rsidRPr="00FE76F6" w:rsidRDefault="00E262EF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718B0CCE" w14:textId="00DCF938" w:rsidR="00E262EF" w:rsidRPr="00FE76F6" w:rsidRDefault="00363F1C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10.1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5</w:t>
            </w:r>
            <w:r w:rsidR="00E0261E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–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11.0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 a.m.</w:t>
            </w:r>
          </w:p>
          <w:p w14:paraId="34109C38" w14:textId="77777777" w:rsidR="00E262EF" w:rsidRPr="00FE76F6" w:rsidRDefault="00E262EF" w:rsidP="00E0261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25C1B992" w14:textId="7C45DB45" w:rsidR="005C250A" w:rsidRPr="00FE76F6" w:rsidRDefault="005C250A" w:rsidP="00E0261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2DC" w14:textId="77777777" w:rsidR="00363F1C" w:rsidRPr="00FE76F6" w:rsidRDefault="00363F1C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29.02.2024</w:t>
            </w:r>
          </w:p>
          <w:p w14:paraId="78EE8E00" w14:textId="77777777" w:rsidR="00363F1C" w:rsidRPr="00FE76F6" w:rsidRDefault="00363F1C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0C86C994" w14:textId="366D8CD4" w:rsidR="00E262EF" w:rsidRPr="00FE76F6" w:rsidRDefault="00363F1C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9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5–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10.0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 a.m.</w:t>
            </w:r>
          </w:p>
          <w:p w14:paraId="71F2CE9B" w14:textId="77777777" w:rsidR="00E262EF" w:rsidRPr="00FE76F6" w:rsidRDefault="00E262EF" w:rsidP="00E0261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4144D433" w14:textId="0AED0E0B" w:rsidR="005C250A" w:rsidRPr="00FE76F6" w:rsidRDefault="005C250A" w:rsidP="00E0261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74D" w14:textId="3C8D4332" w:rsidR="00363F1C" w:rsidRPr="00FE76F6" w:rsidRDefault="00E0261E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01</w:t>
            </w:r>
            <w:r w:rsidR="00363F1C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.0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3</w:t>
            </w:r>
            <w:r w:rsidR="00363F1C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.2024</w:t>
            </w:r>
          </w:p>
          <w:p w14:paraId="497297CD" w14:textId="4B03B066" w:rsidR="00E262EF" w:rsidRPr="00FE76F6" w:rsidRDefault="00E0261E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Friday</w:t>
            </w:r>
          </w:p>
          <w:p w14:paraId="4C3681EB" w14:textId="106EDA88" w:rsidR="00E262EF" w:rsidRPr="00FE76F6" w:rsidRDefault="00E0261E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4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5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–11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3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 a.m.</w:t>
            </w:r>
          </w:p>
          <w:p w14:paraId="18D65415" w14:textId="77777777" w:rsidR="00E262EF" w:rsidRPr="00FE76F6" w:rsidRDefault="00E262EF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1088EFD1" w14:textId="7164633F" w:rsidR="005C250A" w:rsidRPr="00FE76F6" w:rsidRDefault="005C250A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F0B0" w14:textId="77777777" w:rsidR="00E0261E" w:rsidRPr="007756D4" w:rsidRDefault="00E0261E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29.02.2024</w:t>
            </w:r>
          </w:p>
          <w:p w14:paraId="57A361D5" w14:textId="77777777" w:rsidR="00E0261E" w:rsidRPr="007756D4" w:rsidRDefault="00E0261E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31ED16AD" w14:textId="4CCDD4C2" w:rsidR="00E0261E" w:rsidRPr="007756D4" w:rsidRDefault="00E0261E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11.15–</w:t>
            </w:r>
            <w:r w:rsidR="007756D4"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12.00 p</w:t>
            </w: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.m.</w:t>
            </w:r>
          </w:p>
          <w:p w14:paraId="6F8BACB5" w14:textId="77777777" w:rsidR="00E0261E" w:rsidRPr="007756D4" w:rsidRDefault="00E0261E" w:rsidP="00E0261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75B31D30" w14:textId="5C6D8EFE" w:rsidR="00E262EF" w:rsidRPr="007756D4" w:rsidRDefault="00E0261E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2C51" w14:textId="77777777" w:rsidR="00E0261E" w:rsidRPr="00FE76F6" w:rsidRDefault="00E0261E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29.02.2024</w:t>
            </w:r>
          </w:p>
          <w:p w14:paraId="3F120627" w14:textId="77777777" w:rsidR="00E0261E" w:rsidRPr="00FE76F6" w:rsidRDefault="00E0261E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7E5AD642" w14:textId="23C1DCB7" w:rsidR="00E262EF" w:rsidRPr="00FE76F6" w:rsidRDefault="00E262EF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</w:t>
            </w:r>
            <w:r w:rsidR="00E0261E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8.1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5–</w:t>
            </w:r>
            <w:r w:rsidR="00E0261E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09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  <w:r w:rsidR="00E0261E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 a.m.</w:t>
            </w:r>
          </w:p>
          <w:p w14:paraId="0592D5C2" w14:textId="77777777" w:rsidR="00E262EF" w:rsidRPr="00FE76F6" w:rsidRDefault="00E262EF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360D39CA" w14:textId="6D1F2AFF" w:rsidR="005C250A" w:rsidRPr="00FE76F6" w:rsidRDefault="005C250A" w:rsidP="00E0261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</w:tr>
      <w:tr w:rsidR="00E0261E" w:rsidRPr="008E419F" w14:paraId="20808BA4" w14:textId="346ED2E0" w:rsidTr="004463D2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60FA" w14:textId="77777777" w:rsidR="00E262EF" w:rsidRPr="00FE76F6" w:rsidRDefault="00E262EF" w:rsidP="00E262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Class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223" w14:textId="70094332" w:rsidR="00E262EF" w:rsidRPr="00FE76F6" w:rsidRDefault="00E262EF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</w:t>
            </w:r>
            <w:r w:rsidR="00E0261E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7.03.2024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  <w:t>Thursday</w:t>
            </w:r>
          </w:p>
          <w:p w14:paraId="0C2CC572" w14:textId="6209774B" w:rsidR="00E262EF" w:rsidRPr="00FE76F6" w:rsidRDefault="00E0261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11.4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5 </w:t>
            </w:r>
            <w:r w:rsidR="004463D2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a.m.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–</w:t>
            </w:r>
            <w:r w:rsidR="00832D87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1.15 p.m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</w:p>
          <w:p w14:paraId="0D75CF1F" w14:textId="77777777" w:rsidR="00E262EF" w:rsidRPr="00FE76F6" w:rsidRDefault="00E262EF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380D842C" w14:textId="4AB09BF5" w:rsidR="005C250A" w:rsidRPr="00FE76F6" w:rsidRDefault="005C250A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</w:t>
            </w:r>
            <w:r w:rsidR="002E3A4D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23F" w14:textId="668B604D" w:rsidR="00E262EF" w:rsidRPr="00FE76F6" w:rsidRDefault="00E262EF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</w:t>
            </w:r>
            <w:r w:rsidR="00A93BE0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7</w:t>
            </w:r>
            <w:r w:rsidR="002912CD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.03.2024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</w:r>
            <w:r w:rsidR="00D5170E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Thursday</w:t>
            </w:r>
          </w:p>
          <w:p w14:paraId="0E930747" w14:textId="0AB0EA02" w:rsidR="00E262EF" w:rsidRPr="00FE76F6" w:rsidRDefault="00E0261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10.00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–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30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a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.m.</w:t>
            </w:r>
          </w:p>
          <w:p w14:paraId="4927C587" w14:textId="084F5A82" w:rsidR="005C250A" w:rsidRPr="00FE76F6" w:rsidRDefault="00E262EF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674FE100" w14:textId="525995DD" w:rsidR="00E262EF" w:rsidRPr="00FE76F6" w:rsidRDefault="005C250A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</w:t>
            </w:r>
            <w:r w:rsidR="002E3A4D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96E" w14:textId="5445C057" w:rsidR="00E262EF" w:rsidRPr="00FE76F6" w:rsidRDefault="00E262EF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</w:t>
            </w:r>
            <w:r w:rsidR="00A93BE0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8</w:t>
            </w:r>
            <w:r w:rsidR="002912CD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.03.2024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</w:r>
            <w:r w:rsidR="00D5170E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Friday</w:t>
            </w:r>
          </w:p>
          <w:p w14:paraId="0345E707" w14:textId="3BE54F34" w:rsidR="00E262EF" w:rsidRPr="00FE76F6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4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5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a.m.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–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12.15</w:t>
            </w:r>
            <w:r w:rsidR="004463D2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p.m.</w:t>
            </w:r>
          </w:p>
          <w:p w14:paraId="5492D84B" w14:textId="5AB4B33B" w:rsidR="005C250A" w:rsidRPr="00FE76F6" w:rsidRDefault="00E262EF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614CCFB9" w14:textId="13A8269B" w:rsidR="00E262EF" w:rsidRPr="00FE76F6" w:rsidRDefault="005C250A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Room No </w:t>
            </w:r>
            <w:r w:rsidR="00D5170E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3D0" w14:textId="73D79009" w:rsidR="00D5170E" w:rsidRPr="007756D4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</w:t>
            </w:r>
            <w:r w:rsidR="00A93BE0"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7</w:t>
            </w:r>
            <w:r w:rsidR="002912CD"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.03.2024</w:t>
            </w: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  <w:t>Thursday</w:t>
            </w:r>
          </w:p>
          <w:p w14:paraId="619549C0" w14:textId="6558C00C" w:rsidR="00D5170E" w:rsidRPr="007756D4" w:rsidRDefault="00E704E7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1.30–3.00 p.m</w:t>
            </w:r>
            <w:r w:rsidR="00D5170E"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</w:p>
          <w:p w14:paraId="373B2484" w14:textId="77777777" w:rsidR="00D5170E" w:rsidRPr="007756D4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3AD18BA2" w14:textId="06075BBC" w:rsidR="00E262EF" w:rsidRPr="007756D4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Room No </w:t>
            </w:r>
            <w:r w:rsidR="002E3A4D" w:rsidRPr="007756D4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FF4" w14:textId="75472BD8" w:rsidR="00D5170E" w:rsidRPr="00FE76F6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</w:t>
            </w:r>
            <w:r w:rsidR="00A93BE0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7</w:t>
            </w:r>
            <w:r w:rsidR="002912CD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.03.2024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  <w:t>Thursday</w:t>
            </w:r>
          </w:p>
          <w:p w14:paraId="2243CBC1" w14:textId="24BFC1D8" w:rsidR="00D5170E" w:rsidRPr="00FE76F6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08.15–09.45 </w:t>
            </w:r>
            <w:r w:rsidR="00646AD8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a</w:t>
            </w: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.m.</w:t>
            </w:r>
          </w:p>
          <w:p w14:paraId="1DEC652F" w14:textId="77777777" w:rsidR="00D5170E" w:rsidRPr="00FE76F6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1A9CA2B6" w14:textId="11363A31" w:rsidR="005C250A" w:rsidRPr="00FE76F6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Room No </w:t>
            </w:r>
            <w:r w:rsidR="002E3A4D" w:rsidRPr="00FE76F6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29</w:t>
            </w:r>
          </w:p>
        </w:tc>
      </w:tr>
      <w:tr w:rsidR="00E262EF" w:rsidRPr="008E419F" w14:paraId="47E4CDC7" w14:textId="061AD09A" w:rsidTr="004463D2">
        <w:trPr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69C" w14:textId="77777777" w:rsidR="00E262EF" w:rsidRPr="00FE76F6" w:rsidRDefault="00E262EF" w:rsidP="00E262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Written test I 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510" w14:textId="7712E0C7" w:rsidR="00E262EF" w:rsidRPr="007756D4" w:rsidRDefault="008E419F" w:rsidP="008E419F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0"/>
                <w:szCs w:val="18"/>
                <w:lang w:val="en-GB"/>
              </w:rPr>
              <w:t>Date to be confirmed (15</w:t>
            </w:r>
            <w:r w:rsidR="00E262EF" w:rsidRPr="007756D4">
              <w:rPr>
                <w:rFonts w:ascii="Arial" w:hAnsi="Arial" w:cs="Arial"/>
                <w:b/>
                <w:bCs/>
                <w:spacing w:val="-12"/>
                <w:sz w:val="20"/>
                <w:szCs w:val="18"/>
                <w:lang w:val="en-GB"/>
              </w:rPr>
              <w:t xml:space="preserve"> minutes)</w:t>
            </w:r>
          </w:p>
        </w:tc>
      </w:tr>
      <w:tr w:rsidR="00D5170E" w:rsidRPr="008E419F" w14:paraId="41886AF6" w14:textId="0A835B98" w:rsidTr="004463D2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268F" w14:textId="77777777" w:rsidR="00D5170E" w:rsidRPr="00FE76F6" w:rsidRDefault="00D5170E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Class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D14" w14:textId="4A239BAE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14.03.2024</w:t>
            </w:r>
          </w:p>
          <w:p w14:paraId="1BA4B81B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1937B45D" w14:textId="691F13A5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10.15–11.00 a.m.</w:t>
            </w:r>
          </w:p>
          <w:p w14:paraId="090F0205" w14:textId="77777777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4B73791E" w14:textId="1FCD3011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74E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14.03.2024</w:t>
            </w:r>
          </w:p>
          <w:p w14:paraId="136A4D92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702E96A7" w14:textId="6A7E5542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9.15–10.00 a.m.</w:t>
            </w:r>
          </w:p>
          <w:p w14:paraId="465682D9" w14:textId="77777777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28158B81" w14:textId="7FE6942C" w:rsidR="00D5170E" w:rsidRPr="008E419F" w:rsidRDefault="00D5170E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ADF" w14:textId="111F7252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15.03.2024</w:t>
            </w:r>
          </w:p>
          <w:p w14:paraId="1CDB8A8A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Friday</w:t>
            </w:r>
          </w:p>
          <w:p w14:paraId="2D5E80EA" w14:textId="20EE8162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10.45–11.30 a.m.</w:t>
            </w:r>
          </w:p>
          <w:p w14:paraId="1D844E00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6F4B9462" w14:textId="77B12A4B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5730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14.03.2024</w:t>
            </w:r>
          </w:p>
          <w:p w14:paraId="24533BC6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2828F3CC" w14:textId="571E4724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11.15–</w:t>
            </w:r>
            <w:r w:rsidR="007756D4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12.00 p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.m.</w:t>
            </w:r>
          </w:p>
          <w:p w14:paraId="461D9CEB" w14:textId="77777777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08EFF643" w14:textId="7919CBF8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5E5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14.03.2024</w:t>
            </w:r>
          </w:p>
          <w:p w14:paraId="013476D0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54BEB58B" w14:textId="23E28271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08.15–09.00 a.m.</w:t>
            </w:r>
          </w:p>
          <w:p w14:paraId="3347873D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6C5D9575" w14:textId="5A1C0A1F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</w:tr>
      <w:tr w:rsidR="00D5170E" w:rsidRPr="008E419F" w14:paraId="281A67D5" w14:textId="5D3B8F08" w:rsidTr="004463D2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6D8" w14:textId="77777777" w:rsidR="00D5170E" w:rsidRPr="00FE76F6" w:rsidRDefault="00D5170E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Class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2F35" w14:textId="0AE13865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21.03.2024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  <w:t>Thursday</w:t>
            </w:r>
          </w:p>
          <w:p w14:paraId="4045BABA" w14:textId="64CE9EA8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11.45 a.m.–</w:t>
            </w:r>
            <w:r w:rsidR="00E704E7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1.15 p.m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</w:p>
          <w:p w14:paraId="4E194D6F" w14:textId="77777777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2D3BC68A" w14:textId="322C9175" w:rsidR="00D5170E" w:rsidRPr="008E419F" w:rsidRDefault="00D5170E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221" w14:textId="3B7D5FFC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21.03.2024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  <w:t xml:space="preserve"> Thursday</w:t>
            </w:r>
          </w:p>
          <w:p w14:paraId="3CE8D562" w14:textId="54459772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10.00–11.30 a.m.</w:t>
            </w:r>
          </w:p>
          <w:p w14:paraId="4B4EEFAF" w14:textId="77777777" w:rsidR="00D5170E" w:rsidRPr="008E419F" w:rsidRDefault="00D5170E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1CB94A89" w14:textId="7A44B07D" w:rsidR="00D5170E" w:rsidRPr="008E419F" w:rsidRDefault="00D5170E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0600" w14:textId="7778A83E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22.03.2024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  <w:t>Friday</w:t>
            </w:r>
          </w:p>
          <w:p w14:paraId="4AB00FC8" w14:textId="3E9EE40E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10.45 a</w:t>
            </w:r>
            <w:r w:rsidR="004463D2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.m.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–12.15 p.m.</w:t>
            </w:r>
          </w:p>
          <w:p w14:paraId="5F5A5288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5ED83948" w14:textId="271D144F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991" w14:textId="04D033E1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21.03.2024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  <w:t>Thursday</w:t>
            </w:r>
          </w:p>
          <w:p w14:paraId="32C7525D" w14:textId="493F37ED" w:rsidR="00D5170E" w:rsidRPr="008E419F" w:rsidRDefault="00E704E7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1.30–3.00 p.m</w:t>
            </w:r>
            <w:r w:rsidR="00D5170E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</w:t>
            </w:r>
          </w:p>
          <w:p w14:paraId="23AF8697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0C295415" w14:textId="12233DF3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9C86" w14:textId="68354230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21.03.2024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br/>
              <w:t>Thursday</w:t>
            </w:r>
          </w:p>
          <w:p w14:paraId="22F19A72" w14:textId="71BDD851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08.15–09.45 </w:t>
            </w:r>
            <w:r w:rsidR="00646AD8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a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.m.</w:t>
            </w:r>
          </w:p>
          <w:p w14:paraId="29BED21F" w14:textId="77777777" w:rsidR="00D5170E" w:rsidRPr="008E419F" w:rsidRDefault="00D5170E" w:rsidP="00D5170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(90 minutes)</w:t>
            </w:r>
          </w:p>
          <w:p w14:paraId="50EB048A" w14:textId="7E0D1C10" w:rsidR="00D5170E" w:rsidRPr="008E419F" w:rsidRDefault="00D5170E" w:rsidP="00D5170E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27</w:t>
            </w:r>
          </w:p>
        </w:tc>
      </w:tr>
      <w:tr w:rsidR="00D5170E" w:rsidRPr="008E419F" w14:paraId="17FB801D" w14:textId="631A0BC8" w:rsidTr="004463D2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26B4" w14:textId="77777777" w:rsidR="00D5170E" w:rsidRPr="00FE76F6" w:rsidRDefault="00D5170E" w:rsidP="00D517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Class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517" w14:textId="01D06FFF" w:rsidR="00D5170E" w:rsidRPr="008E419F" w:rsidRDefault="008E419F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</w:t>
            </w:r>
            <w:r w:rsidR="00D5170E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.0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4</w:t>
            </w:r>
            <w:r w:rsidR="00D5170E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.2024</w:t>
            </w:r>
          </w:p>
          <w:p w14:paraId="7DD0F7AE" w14:textId="77777777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54BAD6BB" w14:textId="52A29482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10.15–</w:t>
            </w:r>
            <w:r w:rsidR="004463D2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1.00 a.m.</w:t>
            </w:r>
          </w:p>
          <w:p w14:paraId="1ECC9BFA" w14:textId="77777777" w:rsidR="00D5170E" w:rsidRPr="008E419F" w:rsidRDefault="00D5170E" w:rsidP="00FB532C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1F6C2318" w14:textId="67773C28" w:rsidR="00D5170E" w:rsidRPr="008E419F" w:rsidRDefault="00D5170E" w:rsidP="00FB532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</w:t>
            </w:r>
            <w:r w:rsidR="00FB532C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7B9A" w14:textId="76C12D45" w:rsidR="00D5170E" w:rsidRPr="008E419F" w:rsidRDefault="008E419F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</w:t>
            </w:r>
            <w:r w:rsidR="00D5170E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.0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4</w:t>
            </w:r>
            <w:r w:rsidR="00D5170E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.2024</w:t>
            </w:r>
          </w:p>
          <w:p w14:paraId="2587967E" w14:textId="77777777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5DA5278E" w14:textId="061A29FA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9.15–10.00 a.m.</w:t>
            </w:r>
          </w:p>
          <w:p w14:paraId="23EB4CE0" w14:textId="77777777" w:rsidR="00D5170E" w:rsidRPr="008E419F" w:rsidRDefault="00D5170E" w:rsidP="00FB532C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30C88A81" w14:textId="3627DF08" w:rsidR="00D5170E" w:rsidRPr="008E419F" w:rsidRDefault="00D5170E" w:rsidP="00FB532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</w:t>
            </w:r>
            <w:r w:rsidR="00FB532C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C2F3" w14:textId="372CE75A" w:rsidR="00D5170E" w:rsidRPr="008E419F" w:rsidRDefault="008E419F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12.04.</w:t>
            </w:r>
            <w:r w:rsidR="00D5170E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2024</w:t>
            </w:r>
          </w:p>
          <w:p w14:paraId="43129B0D" w14:textId="77777777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Friday</w:t>
            </w:r>
          </w:p>
          <w:p w14:paraId="3BD31318" w14:textId="630D773D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10.45–11.30 a.m.</w:t>
            </w:r>
          </w:p>
          <w:p w14:paraId="2B90639A" w14:textId="77777777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7CA318CE" w14:textId="752FBB97" w:rsidR="00D5170E" w:rsidRPr="008E419F" w:rsidRDefault="008E419F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DE7F" w14:textId="061AD65B" w:rsidR="00D5170E" w:rsidRPr="008E419F" w:rsidRDefault="008E419F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11.04</w:t>
            </w:r>
            <w:r w:rsidR="00D5170E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.2024</w:t>
            </w:r>
          </w:p>
          <w:p w14:paraId="34C5AE91" w14:textId="77777777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1EC6B10B" w14:textId="3651B4B7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11.15–</w:t>
            </w:r>
            <w:r w:rsidR="007756D4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12.00 p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.m.</w:t>
            </w:r>
          </w:p>
          <w:p w14:paraId="4782A798" w14:textId="77777777" w:rsidR="00D5170E" w:rsidRPr="008E419F" w:rsidRDefault="00D5170E" w:rsidP="00FB532C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036EBE48" w14:textId="56D4AA97" w:rsidR="00D5170E" w:rsidRPr="008E419F" w:rsidRDefault="00D5170E" w:rsidP="00FB532C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</w:t>
            </w:r>
            <w:r w:rsidR="00FB532C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3C" w14:textId="6F6C66CE" w:rsidR="00D5170E" w:rsidRPr="008E419F" w:rsidRDefault="008E419F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11</w:t>
            </w:r>
            <w:r w:rsidR="00D5170E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.0</w:t>
            </w: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4</w:t>
            </w:r>
            <w:r w:rsidR="00D5170E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.2024</w:t>
            </w:r>
          </w:p>
          <w:p w14:paraId="60FCB701" w14:textId="77777777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Thursday</w:t>
            </w:r>
          </w:p>
          <w:p w14:paraId="5A058517" w14:textId="6D8A90BB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08.15–09.00 a.m.</w:t>
            </w:r>
          </w:p>
          <w:p w14:paraId="20CFBA7E" w14:textId="77777777" w:rsidR="00D5170E" w:rsidRPr="008E419F" w:rsidRDefault="00D5170E" w:rsidP="00FB532C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(45 minutes)</w:t>
            </w:r>
          </w:p>
          <w:p w14:paraId="7942D5D7" w14:textId="7301566C" w:rsidR="00D5170E" w:rsidRPr="008E419F" w:rsidRDefault="00D5170E" w:rsidP="00FB532C">
            <w:pPr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</w:pPr>
            <w:r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>Room No</w:t>
            </w:r>
            <w:r w:rsidR="00FB532C" w:rsidRPr="008E419F"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val="en-GB"/>
              </w:rPr>
              <w:t xml:space="preserve"> 27</w:t>
            </w:r>
            <w:bookmarkStart w:id="0" w:name="_GoBack"/>
            <w:bookmarkEnd w:id="0"/>
          </w:p>
        </w:tc>
      </w:tr>
      <w:tr w:rsidR="00E262EF" w:rsidRPr="008E419F" w14:paraId="4E638AA4" w14:textId="14127F50" w:rsidTr="004463D2">
        <w:trPr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3F5" w14:textId="77777777" w:rsidR="00E262EF" w:rsidRPr="00FE76F6" w:rsidRDefault="00E262EF" w:rsidP="00E262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6F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Written test II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A40" w14:textId="4EEE7772" w:rsidR="00E262EF" w:rsidRPr="00FE76F6" w:rsidRDefault="008E419F" w:rsidP="008E419F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0"/>
                <w:szCs w:val="18"/>
                <w:lang w:val="en-GB"/>
              </w:rPr>
              <w:t>Date to be confirmed (15</w:t>
            </w:r>
            <w:r w:rsidR="00E262EF" w:rsidRPr="00FE76F6">
              <w:rPr>
                <w:rFonts w:ascii="Arial" w:hAnsi="Arial" w:cs="Arial"/>
                <w:b/>
                <w:bCs/>
                <w:spacing w:val="-12"/>
                <w:sz w:val="20"/>
                <w:szCs w:val="18"/>
                <w:lang w:val="en-GB"/>
              </w:rPr>
              <w:t xml:space="preserve"> minutes)</w:t>
            </w:r>
          </w:p>
        </w:tc>
      </w:tr>
    </w:tbl>
    <w:p w14:paraId="22B54C7B" w14:textId="77777777" w:rsidR="000F2124" w:rsidRPr="00FE76F6" w:rsidRDefault="000F2124" w:rsidP="000F212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9D4051D" w14:textId="641EA74A" w:rsidR="001F2B6B" w:rsidRPr="00FE76F6" w:rsidRDefault="00510610" w:rsidP="001F2B6B">
      <w:pPr>
        <w:jc w:val="both"/>
        <w:rPr>
          <w:rFonts w:ascii="Arial" w:hAnsi="Arial" w:cs="Arial"/>
          <w:b/>
          <w:bCs/>
          <w:szCs w:val="20"/>
          <w:lang w:val="en-GB"/>
        </w:rPr>
      </w:pPr>
      <w:r w:rsidRPr="00FE76F6">
        <w:rPr>
          <w:rFonts w:ascii="Arial" w:hAnsi="Arial" w:cs="Arial"/>
          <w:b/>
          <w:bCs/>
          <w:szCs w:val="20"/>
          <w:lang w:val="en-GB"/>
        </w:rPr>
        <w:lastRenderedPageBreak/>
        <w:t>Written t</w:t>
      </w:r>
      <w:r w:rsidR="001F2B6B" w:rsidRPr="00FE76F6">
        <w:rPr>
          <w:rFonts w:ascii="Arial" w:hAnsi="Arial" w:cs="Arial"/>
          <w:b/>
          <w:bCs/>
          <w:szCs w:val="20"/>
          <w:lang w:val="en-GB"/>
        </w:rPr>
        <w:t xml:space="preserve">est I involves material </w:t>
      </w:r>
      <w:r w:rsidR="00E704E7" w:rsidRPr="00FE76F6">
        <w:rPr>
          <w:rFonts w:ascii="Arial" w:hAnsi="Arial" w:cs="Arial"/>
          <w:b/>
          <w:bCs/>
          <w:szCs w:val="20"/>
          <w:lang w:val="en-GB"/>
        </w:rPr>
        <w:t>from</w:t>
      </w:r>
      <w:r w:rsidR="001F2B6B" w:rsidRPr="00FE76F6">
        <w:rPr>
          <w:rFonts w:ascii="Arial" w:hAnsi="Arial" w:cs="Arial"/>
          <w:b/>
          <w:bCs/>
          <w:szCs w:val="20"/>
          <w:lang w:val="en-GB"/>
        </w:rPr>
        <w:t xml:space="preserve"> lectures</w:t>
      </w:r>
      <w:r w:rsidR="00B45FD3" w:rsidRPr="00FE76F6">
        <w:rPr>
          <w:rFonts w:ascii="Arial" w:hAnsi="Arial" w:cs="Arial"/>
          <w:b/>
          <w:bCs/>
          <w:szCs w:val="20"/>
          <w:lang w:val="en-GB"/>
        </w:rPr>
        <w:t xml:space="preserve"> N</w:t>
      </w:r>
      <w:r w:rsidR="001F2B6B" w:rsidRPr="00FE76F6">
        <w:rPr>
          <w:rFonts w:ascii="Arial" w:hAnsi="Arial" w:cs="Arial"/>
          <w:b/>
          <w:bCs/>
          <w:szCs w:val="20"/>
          <w:lang w:val="en-GB"/>
        </w:rPr>
        <w:t>o</w:t>
      </w:r>
      <w:r w:rsidR="009223DF" w:rsidRPr="00FE76F6">
        <w:rPr>
          <w:rFonts w:ascii="Arial" w:hAnsi="Arial" w:cs="Arial"/>
          <w:b/>
          <w:bCs/>
          <w:szCs w:val="20"/>
          <w:lang w:val="en-GB"/>
        </w:rPr>
        <w:t xml:space="preserve"> 1 and 2, and classes </w:t>
      </w:r>
      <w:r w:rsidR="00213125" w:rsidRPr="00FE76F6">
        <w:rPr>
          <w:rFonts w:ascii="Arial" w:hAnsi="Arial" w:cs="Arial"/>
          <w:b/>
          <w:bCs/>
          <w:szCs w:val="20"/>
          <w:lang w:val="en-GB"/>
        </w:rPr>
        <w:t>N</w:t>
      </w:r>
      <w:r w:rsidR="009223DF" w:rsidRPr="00FE76F6">
        <w:rPr>
          <w:rFonts w:ascii="Arial" w:hAnsi="Arial" w:cs="Arial"/>
          <w:b/>
          <w:bCs/>
          <w:szCs w:val="20"/>
          <w:lang w:val="en-GB"/>
        </w:rPr>
        <w:t>o</w:t>
      </w:r>
      <w:r w:rsidR="001F2B6B" w:rsidRPr="00FE76F6">
        <w:rPr>
          <w:rFonts w:ascii="Arial" w:hAnsi="Arial" w:cs="Arial"/>
          <w:b/>
          <w:bCs/>
          <w:szCs w:val="20"/>
          <w:lang w:val="en-GB"/>
        </w:rPr>
        <w:t xml:space="preserve"> 1 and 2</w:t>
      </w:r>
      <w:r w:rsidR="00275ED2" w:rsidRPr="00FE76F6">
        <w:rPr>
          <w:rFonts w:ascii="Arial" w:hAnsi="Arial" w:cs="Arial"/>
          <w:b/>
          <w:bCs/>
          <w:szCs w:val="20"/>
          <w:lang w:val="en-GB"/>
        </w:rPr>
        <w:t>.</w:t>
      </w:r>
    </w:p>
    <w:p w14:paraId="35D507DF" w14:textId="0AC72D69" w:rsidR="00275ED2" w:rsidRPr="00FE76F6" w:rsidRDefault="00510610" w:rsidP="004E5447">
      <w:pPr>
        <w:jc w:val="both"/>
        <w:rPr>
          <w:rFonts w:ascii="Arial" w:hAnsi="Arial" w:cs="Arial"/>
          <w:b/>
          <w:bCs/>
          <w:szCs w:val="20"/>
          <w:lang w:val="en-GB"/>
        </w:rPr>
      </w:pPr>
      <w:r w:rsidRPr="00FE76F6">
        <w:rPr>
          <w:rFonts w:ascii="Arial" w:hAnsi="Arial" w:cs="Arial"/>
          <w:b/>
          <w:bCs/>
          <w:szCs w:val="20"/>
          <w:lang w:val="en-GB"/>
        </w:rPr>
        <w:t>Written t</w:t>
      </w:r>
      <w:r w:rsidR="001F2B6B" w:rsidRPr="00FE76F6">
        <w:rPr>
          <w:rFonts w:ascii="Arial" w:hAnsi="Arial" w:cs="Arial"/>
          <w:b/>
          <w:bCs/>
          <w:szCs w:val="20"/>
          <w:lang w:val="en-GB"/>
        </w:rPr>
        <w:t xml:space="preserve">est II </w:t>
      </w:r>
      <w:r w:rsidR="00B45FD3" w:rsidRPr="00FE76F6">
        <w:rPr>
          <w:rFonts w:ascii="Arial" w:hAnsi="Arial" w:cs="Arial"/>
          <w:b/>
          <w:bCs/>
          <w:szCs w:val="20"/>
          <w:lang w:val="en-GB"/>
        </w:rPr>
        <w:t xml:space="preserve">involves material </w:t>
      </w:r>
      <w:r w:rsidR="00E704E7" w:rsidRPr="00FE76F6">
        <w:rPr>
          <w:rFonts w:ascii="Arial" w:hAnsi="Arial" w:cs="Arial"/>
          <w:b/>
          <w:bCs/>
          <w:szCs w:val="20"/>
          <w:lang w:val="en-GB"/>
        </w:rPr>
        <w:t>from</w:t>
      </w:r>
      <w:r w:rsidR="00B45FD3" w:rsidRPr="00FE76F6">
        <w:rPr>
          <w:rFonts w:ascii="Arial" w:hAnsi="Arial" w:cs="Arial"/>
          <w:b/>
          <w:bCs/>
          <w:szCs w:val="20"/>
          <w:lang w:val="en-GB"/>
        </w:rPr>
        <w:t xml:space="preserve"> classes N</w:t>
      </w:r>
      <w:r w:rsidR="009223DF" w:rsidRPr="00FE76F6">
        <w:rPr>
          <w:rFonts w:ascii="Arial" w:hAnsi="Arial" w:cs="Arial"/>
          <w:b/>
          <w:bCs/>
          <w:szCs w:val="20"/>
          <w:lang w:val="en-GB"/>
        </w:rPr>
        <w:t>o</w:t>
      </w:r>
      <w:r w:rsidR="00712E3B" w:rsidRPr="00FE76F6">
        <w:rPr>
          <w:rFonts w:ascii="Arial" w:hAnsi="Arial" w:cs="Arial"/>
          <w:b/>
          <w:bCs/>
          <w:szCs w:val="20"/>
          <w:lang w:val="en-GB"/>
        </w:rPr>
        <w:t xml:space="preserve"> 3</w:t>
      </w:r>
      <w:r w:rsidR="00E704E7" w:rsidRPr="00FE76F6">
        <w:rPr>
          <w:rFonts w:ascii="Arial" w:hAnsi="Arial" w:cs="Arial"/>
          <w:b/>
          <w:bCs/>
          <w:szCs w:val="20"/>
          <w:lang w:val="en-GB"/>
        </w:rPr>
        <w:t>, 4, and</w:t>
      </w:r>
      <w:r w:rsidR="001F2B6B" w:rsidRPr="00FE76F6">
        <w:rPr>
          <w:rFonts w:ascii="Arial" w:hAnsi="Arial" w:cs="Arial"/>
          <w:b/>
          <w:bCs/>
          <w:szCs w:val="20"/>
          <w:lang w:val="en-GB"/>
        </w:rPr>
        <w:t xml:space="preserve"> 5</w:t>
      </w:r>
      <w:r w:rsidR="00275ED2" w:rsidRPr="00FE76F6">
        <w:rPr>
          <w:rFonts w:ascii="Arial" w:hAnsi="Arial" w:cs="Arial"/>
          <w:b/>
          <w:bCs/>
          <w:szCs w:val="20"/>
          <w:lang w:val="en-GB"/>
        </w:rPr>
        <w:t>.</w:t>
      </w:r>
    </w:p>
    <w:p w14:paraId="4E8CE1B0" w14:textId="77777777" w:rsidR="000F2124" w:rsidRPr="00FE76F6" w:rsidRDefault="000F2124" w:rsidP="004E544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89BC3C9" w14:textId="408604D8" w:rsidR="00213B50" w:rsidRPr="00FE76F6" w:rsidRDefault="00213B50" w:rsidP="00213B50">
      <w:pPr>
        <w:jc w:val="center"/>
        <w:rPr>
          <w:rFonts w:ascii="Arial" w:hAnsi="Arial" w:cs="Arial"/>
          <w:b/>
          <w:lang w:val="en-GB"/>
        </w:rPr>
      </w:pPr>
      <w:r w:rsidRPr="00FE76F6">
        <w:rPr>
          <w:rFonts w:ascii="Arial" w:hAnsi="Arial" w:cs="Arial"/>
          <w:b/>
          <w:lang w:val="en-GB"/>
        </w:rPr>
        <w:t xml:space="preserve">Topics of classes and material that students are asked to learn </w:t>
      </w:r>
      <w:r w:rsidR="00E704E7" w:rsidRPr="00FE76F6">
        <w:rPr>
          <w:rFonts w:ascii="Arial" w:hAnsi="Arial" w:cs="Arial"/>
          <w:b/>
          <w:lang w:val="en-GB"/>
        </w:rPr>
        <w:t>before</w:t>
      </w:r>
      <w:r w:rsidRPr="00FE76F6">
        <w:rPr>
          <w:rFonts w:ascii="Arial" w:hAnsi="Arial" w:cs="Arial"/>
          <w:b/>
          <w:lang w:val="en-GB"/>
        </w:rPr>
        <w:t xml:space="preserve"> classes</w:t>
      </w:r>
    </w:p>
    <w:p w14:paraId="1AB2E4B1" w14:textId="77777777" w:rsidR="00213B50" w:rsidRPr="00FE76F6" w:rsidRDefault="00213B50" w:rsidP="00213B50">
      <w:pPr>
        <w:jc w:val="both"/>
        <w:rPr>
          <w:b/>
          <w:color w:val="FF0000"/>
          <w:sz w:val="12"/>
          <w:szCs w:val="12"/>
          <w:u w:val="single"/>
          <w:lang w:val="en-GB"/>
        </w:rPr>
      </w:pPr>
    </w:p>
    <w:p w14:paraId="5BFC18A4" w14:textId="77777777" w:rsidR="00213B50" w:rsidRPr="00FE76F6" w:rsidRDefault="00213B50" w:rsidP="00213B50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</w:p>
    <w:p w14:paraId="714A2A36" w14:textId="70749680" w:rsidR="00830A3D" w:rsidRPr="00FE76F6" w:rsidRDefault="00213B50" w:rsidP="00830A3D">
      <w:pPr>
        <w:ind w:left="907" w:hanging="907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Class 1.</w:t>
      </w:r>
      <w:r w:rsidRPr="00FE76F6">
        <w:rPr>
          <w:rFonts w:ascii="Arial" w:hAnsi="Arial" w:cs="Arial"/>
          <w:b/>
          <w:sz w:val="22"/>
          <w:szCs w:val="22"/>
          <w:u w:val="words"/>
          <w:lang w:val="en-GB"/>
        </w:rPr>
        <w:t xml:space="preserve">  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>Kinds of health hazards created by chemical substances and factors dete</w:t>
      </w:r>
      <w:r w:rsidR="00830A3D"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rmining </w:t>
      </w:r>
      <w:r w:rsidR="00E704E7"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the </w:t>
      </w:r>
      <w:r w:rsidR="00830A3D" w:rsidRPr="00FE76F6">
        <w:rPr>
          <w:rFonts w:ascii="Arial" w:hAnsi="Arial" w:cs="Arial"/>
          <w:b/>
          <w:i/>
          <w:sz w:val="22"/>
          <w:szCs w:val="22"/>
          <w:lang w:val="en-GB"/>
        </w:rPr>
        <w:t>toxicity of xenobiotics.</w:t>
      </w:r>
    </w:p>
    <w:p w14:paraId="45424344" w14:textId="7EF911A7" w:rsidR="00213B50" w:rsidRPr="00FE76F6" w:rsidRDefault="00830A3D" w:rsidP="00830A3D">
      <w:pPr>
        <w:ind w:firstLine="907"/>
        <w:jc w:val="both"/>
        <w:rPr>
          <w:rFonts w:ascii="Arial" w:hAnsi="Arial" w:cs="Arial"/>
          <w:sz w:val="22"/>
          <w:szCs w:val="12"/>
          <w:u w:val="single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C</w:t>
      </w:r>
      <w:r w:rsidR="00213B50" w:rsidRPr="00FE76F6">
        <w:rPr>
          <w:rFonts w:ascii="Arial" w:hAnsi="Arial" w:cs="Arial"/>
          <w:sz w:val="22"/>
          <w:szCs w:val="22"/>
          <w:lang w:val="en-GB"/>
        </w:rPr>
        <w:t xml:space="preserve">arried out by </w:t>
      </w:r>
      <w:proofErr w:type="spellStart"/>
      <w:r w:rsidR="00213B50" w:rsidRPr="00FE76F6">
        <w:rPr>
          <w:rFonts w:ascii="Arial" w:hAnsi="Arial" w:cs="Arial"/>
          <w:b/>
          <w:sz w:val="22"/>
          <w:szCs w:val="22"/>
          <w:lang w:val="en-GB"/>
        </w:rPr>
        <w:t>Nazar</w:t>
      </w:r>
      <w:proofErr w:type="spellEnd"/>
      <w:r w:rsidR="00213B50" w:rsidRPr="00FE76F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213B50" w:rsidRPr="00FE76F6">
        <w:rPr>
          <w:rFonts w:ascii="Arial" w:hAnsi="Arial" w:cs="Arial"/>
          <w:b/>
          <w:sz w:val="22"/>
          <w:szCs w:val="22"/>
          <w:lang w:val="en-GB"/>
        </w:rPr>
        <w:t>Smereczański</w:t>
      </w:r>
      <w:proofErr w:type="spellEnd"/>
      <w:r w:rsidR="00D42C7C" w:rsidRPr="00FE76F6">
        <w:rPr>
          <w:rFonts w:ascii="Arial" w:hAnsi="Arial" w:cs="Arial"/>
          <w:b/>
          <w:sz w:val="22"/>
          <w:szCs w:val="22"/>
          <w:lang w:val="en-GB"/>
        </w:rPr>
        <w:t>, PhD</w:t>
      </w:r>
    </w:p>
    <w:p w14:paraId="1A1B660A" w14:textId="77777777" w:rsidR="00830A3D" w:rsidRPr="00FE76F6" w:rsidRDefault="00830A3D" w:rsidP="00213B5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8265B69" w14:textId="77777777" w:rsidR="00213B50" w:rsidRPr="00FE76F6" w:rsidRDefault="00213B50" w:rsidP="00213B5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t>Required material:</w:t>
      </w:r>
    </w:p>
    <w:p w14:paraId="628D9373" w14:textId="315BB543" w:rsidR="00213B50" w:rsidRPr="00FE76F6" w:rsidRDefault="00213B50" w:rsidP="00213B5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Chemical substances present in the natural environment and occupational conditions: sources (natural and anthropogenic) and kinds of chemical pollutions of the environment (air, water</w:t>
      </w:r>
      <w:r w:rsidR="00F10025" w:rsidRPr="00FE76F6">
        <w:rPr>
          <w:rFonts w:ascii="Arial" w:hAnsi="Arial" w:cs="Arial"/>
          <w:sz w:val="22"/>
          <w:szCs w:val="22"/>
          <w:lang w:val="en-GB"/>
        </w:rPr>
        <w:t>,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 and soil).</w:t>
      </w:r>
    </w:p>
    <w:p w14:paraId="6C5E877B" w14:textId="5872D12C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Kinds of health hazards created by chemical substances</w:t>
      </w:r>
      <w:r w:rsidR="00ED092D" w:rsidRPr="00ED092D">
        <w:rPr>
          <w:rFonts w:ascii="Arial" w:hAnsi="Arial" w:cs="Arial"/>
          <w:sz w:val="22"/>
          <w:szCs w:val="22"/>
          <w:lang w:val="en-GB"/>
        </w:rPr>
        <w:t xml:space="preserve">: </w:t>
      </w:r>
      <w:r w:rsidRPr="00FE76F6">
        <w:rPr>
          <w:rFonts w:ascii="Arial" w:hAnsi="Arial" w:cs="Arial"/>
          <w:sz w:val="22"/>
          <w:szCs w:val="22"/>
          <w:lang w:val="en-GB"/>
        </w:rPr>
        <w:t>poisonings (acute, sub-acute</w:t>
      </w:r>
      <w:r w:rsidR="00F10025" w:rsidRPr="00FE76F6">
        <w:rPr>
          <w:rFonts w:ascii="Arial" w:hAnsi="Arial" w:cs="Arial"/>
          <w:sz w:val="22"/>
          <w:szCs w:val="22"/>
          <w:lang w:val="en-GB"/>
        </w:rPr>
        <w:t>,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 and chronic), accumulation in the organism, distant effects</w:t>
      </w:r>
      <w:r w:rsidR="00E72B16" w:rsidRPr="00FE76F6">
        <w:rPr>
          <w:rFonts w:ascii="Arial" w:hAnsi="Arial" w:cs="Arial"/>
          <w:sz w:val="22"/>
          <w:szCs w:val="22"/>
          <w:lang w:val="en-GB"/>
        </w:rPr>
        <w:t xml:space="preserve"> (cancerogenic, mutagenic, and teratogenic)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, </w:t>
      </w:r>
      <w:r w:rsidR="00E704E7" w:rsidRPr="00FE76F6">
        <w:rPr>
          <w:rFonts w:ascii="Arial" w:hAnsi="Arial" w:cs="Arial"/>
          <w:sz w:val="22"/>
          <w:szCs w:val="22"/>
          <w:lang w:val="en-GB"/>
        </w:rPr>
        <w:t xml:space="preserve">and </w:t>
      </w:r>
      <w:r w:rsidRPr="00FE76F6">
        <w:rPr>
          <w:rFonts w:ascii="Arial" w:hAnsi="Arial" w:cs="Arial"/>
          <w:sz w:val="22"/>
          <w:szCs w:val="22"/>
          <w:lang w:val="en-GB"/>
        </w:rPr>
        <w:t>occupational diseases.</w:t>
      </w:r>
    </w:p>
    <w:p w14:paraId="01805852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Factors that determine the response of the organism to xenobiotics action: biological factors – genetics, physiological (age, sex, state of health), and nutritional factors and environmental factors (physical and chemical nature).</w:t>
      </w:r>
    </w:p>
    <w:p w14:paraId="33C90527" w14:textId="048CCBCC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The recognition of health hazards resulting from exposure to toxic substances and the evaluation of health effects of these exposures – use of biomarkers of exposure, biomarkers of biological effects</w:t>
      </w:r>
      <w:r w:rsidR="00E704E7" w:rsidRPr="00FE76F6">
        <w:rPr>
          <w:rFonts w:ascii="Arial" w:hAnsi="Arial" w:cs="Arial"/>
          <w:sz w:val="22"/>
          <w:szCs w:val="22"/>
          <w:lang w:val="en-GB"/>
        </w:rPr>
        <w:t>,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 and biomarkers of sensibility; application of biomarkers in clinical toxicology.</w:t>
      </w:r>
    </w:p>
    <w:p w14:paraId="41D767F6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en-GB"/>
        </w:rPr>
      </w:pPr>
    </w:p>
    <w:p w14:paraId="7FBC0F95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Obligatory literature:</w:t>
      </w:r>
    </w:p>
    <w:p w14:paraId="6CAECD19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Klaassen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C.D., Watkins J.B. III: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Casarett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and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Doull’s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Essentials of Toxicology. </w:t>
      </w:r>
      <w:r w:rsidR="00830A3D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2, pp. 6-20; Chapter 3, pp. 21-45; Chapter 8, 111-125; Chapter 10, pp. 146-154; Chapter 28, pp. 407-417; Chapter 29, pp. 420-428; Chapter 33, pp. 453-460.</w:t>
      </w:r>
    </w:p>
    <w:p w14:paraId="08FF2F99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Barile F.A.: Clinical toxicology. Principles and Mechanisms. </w:t>
      </w:r>
      <w:r w:rsidR="00830A3D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4, pp. 37-53; Chapter 5, pp. 54-60.</w:t>
      </w:r>
    </w:p>
    <w:p w14:paraId="40D1A945" w14:textId="77777777" w:rsidR="00213B50" w:rsidRPr="00FE76F6" w:rsidRDefault="00213B50" w:rsidP="00213B50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Optional literature:</w:t>
      </w:r>
    </w:p>
    <w:p w14:paraId="465787BE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>Greenberg M.I., Hendrickson R.G., Morocco A., Shrestha M., Bryant S.D.: Medical Toxicology Review, 2</w:t>
      </w:r>
      <w:r w:rsidRPr="00FE76F6">
        <w:rPr>
          <w:rFonts w:ascii="Arial" w:hAnsi="Arial" w:cs="Arial"/>
          <w:i/>
          <w:sz w:val="22"/>
          <w:szCs w:val="22"/>
          <w:vertAlign w:val="superscript"/>
          <w:lang w:val="en-GB"/>
        </w:rPr>
        <w:t>nd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edition, McGraw-Hill Medical Publishing Division, USA, 2006, pp. 261-265.</w:t>
      </w:r>
    </w:p>
    <w:p w14:paraId="26FF6F66" w14:textId="77777777" w:rsidR="00213B50" w:rsidRPr="00FE76F6" w:rsidRDefault="00213B50" w:rsidP="00213B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0615AB2" w14:textId="77777777" w:rsidR="00213B50" w:rsidRPr="00FE76F6" w:rsidRDefault="00213B50" w:rsidP="00213B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E132D0" w14:textId="77777777" w:rsidR="00830A3D" w:rsidRPr="00FE76F6" w:rsidRDefault="00213B50" w:rsidP="00213B50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Class 2.</w:t>
      </w:r>
      <w:r w:rsidRPr="00FE76F6">
        <w:rPr>
          <w:rFonts w:ascii="Arial" w:hAnsi="Arial" w:cs="Arial"/>
          <w:b/>
          <w:sz w:val="22"/>
          <w:szCs w:val="22"/>
          <w:u w:val="words"/>
          <w:lang w:val="en-GB"/>
        </w:rPr>
        <w:t xml:space="preserve"> 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>Toxicology of drugs, psychoactive</w:t>
      </w:r>
      <w:r w:rsidR="00830A3D"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 substances</w:t>
      </w:r>
      <w:r w:rsidR="00275ED2" w:rsidRPr="00FE76F6">
        <w:rPr>
          <w:rFonts w:ascii="Arial" w:hAnsi="Arial" w:cs="Arial"/>
          <w:b/>
          <w:i/>
          <w:sz w:val="22"/>
          <w:szCs w:val="22"/>
          <w:lang w:val="en-GB"/>
        </w:rPr>
        <w:t>,</w:t>
      </w:r>
      <w:r w:rsidR="00830A3D"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 and natural poisons.</w:t>
      </w:r>
    </w:p>
    <w:p w14:paraId="5767085D" w14:textId="18D5B3B9" w:rsidR="00213B50" w:rsidRPr="00FE76F6" w:rsidRDefault="00830A3D" w:rsidP="00830A3D">
      <w:pPr>
        <w:ind w:firstLine="851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C</w:t>
      </w:r>
      <w:r w:rsidR="00213B50" w:rsidRPr="00FE76F6">
        <w:rPr>
          <w:rFonts w:ascii="Arial" w:hAnsi="Arial" w:cs="Arial"/>
          <w:sz w:val="22"/>
          <w:szCs w:val="22"/>
          <w:lang w:val="en-GB"/>
        </w:rPr>
        <w:t xml:space="preserve">arried out by </w:t>
      </w:r>
      <w:proofErr w:type="spellStart"/>
      <w:r w:rsidR="001B4EB7" w:rsidRPr="00FE76F6">
        <w:rPr>
          <w:rFonts w:ascii="Arial" w:hAnsi="Arial" w:cs="Arial"/>
          <w:b/>
          <w:sz w:val="22"/>
          <w:szCs w:val="22"/>
          <w:lang w:val="en-GB"/>
        </w:rPr>
        <w:t>Nazar</w:t>
      </w:r>
      <w:proofErr w:type="spellEnd"/>
      <w:r w:rsidR="001B4EB7" w:rsidRPr="00FE76F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1B4EB7" w:rsidRPr="00FE76F6">
        <w:rPr>
          <w:rFonts w:ascii="Arial" w:hAnsi="Arial" w:cs="Arial"/>
          <w:b/>
          <w:sz w:val="22"/>
          <w:szCs w:val="22"/>
          <w:lang w:val="en-GB"/>
        </w:rPr>
        <w:t>Smereczański</w:t>
      </w:r>
      <w:proofErr w:type="spellEnd"/>
      <w:r w:rsidR="00FE76F6" w:rsidRPr="00FE76F6">
        <w:rPr>
          <w:rFonts w:ascii="Arial" w:hAnsi="Arial" w:cs="Arial"/>
          <w:b/>
          <w:sz w:val="22"/>
          <w:szCs w:val="22"/>
          <w:lang w:val="en-GB"/>
        </w:rPr>
        <w:t>, PhD</w:t>
      </w:r>
    </w:p>
    <w:p w14:paraId="26B8B778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12"/>
          <w:lang w:val="en-GB"/>
        </w:rPr>
      </w:pPr>
    </w:p>
    <w:p w14:paraId="17634EB6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Required material: </w:t>
      </w:r>
    </w:p>
    <w:p w14:paraId="57CF66F8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Basic types of 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toxicomanias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 by WHO and their characteristic.</w:t>
      </w:r>
    </w:p>
    <w:p w14:paraId="4AAE238A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Toxicity of new synthetic drugs – main kinds of synthetic drugs and mechanisms of their toxic action, symptoms of poisonings, poisoning treatment.</w:t>
      </w:r>
    </w:p>
    <w:p w14:paraId="1596511B" w14:textId="59F53306" w:rsidR="001C2E9F" w:rsidRPr="00FE76F6" w:rsidRDefault="00127261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Style w:val="tlid-translation"/>
          <w:rFonts w:ascii="Arial" w:hAnsi="Arial" w:cs="Arial"/>
          <w:sz w:val="22"/>
          <w:szCs w:val="22"/>
          <w:lang w:val="en-GB"/>
        </w:rPr>
        <w:t>D</w:t>
      </w:r>
      <w:r w:rsidR="001C2E9F" w:rsidRPr="00FE76F6">
        <w:rPr>
          <w:rStyle w:val="tlid-translation"/>
          <w:rFonts w:ascii="Arial" w:hAnsi="Arial" w:cs="Arial"/>
          <w:sz w:val="22"/>
          <w:szCs w:val="22"/>
          <w:lang w:val="en-GB"/>
        </w:rPr>
        <w:t xml:space="preserve">rugs </w:t>
      </w:r>
      <w:r w:rsidRPr="00FE76F6">
        <w:rPr>
          <w:rStyle w:val="tlid-translation"/>
          <w:rFonts w:ascii="Arial" w:hAnsi="Arial" w:cs="Arial"/>
          <w:sz w:val="22"/>
          <w:szCs w:val="22"/>
          <w:lang w:val="en-GB"/>
        </w:rPr>
        <w:t xml:space="preserve">(including OTC) </w:t>
      </w:r>
      <w:r w:rsidR="00E704E7" w:rsidRPr="00FE76F6">
        <w:rPr>
          <w:rStyle w:val="tlid-translation"/>
          <w:rFonts w:ascii="Arial" w:hAnsi="Arial" w:cs="Arial"/>
          <w:sz w:val="22"/>
          <w:szCs w:val="22"/>
          <w:lang w:val="en-GB"/>
        </w:rPr>
        <w:t xml:space="preserve">that are </w:t>
      </w:r>
      <w:r w:rsidR="001C2E9F" w:rsidRPr="00FE76F6">
        <w:rPr>
          <w:rStyle w:val="tlid-translation"/>
          <w:rFonts w:ascii="Arial" w:hAnsi="Arial" w:cs="Arial"/>
          <w:sz w:val="22"/>
          <w:szCs w:val="22"/>
          <w:lang w:val="en-GB"/>
        </w:rPr>
        <w:t>used as psychoactive substances.</w:t>
      </w:r>
    </w:p>
    <w:p w14:paraId="42B248D5" w14:textId="32C8EDAC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Smoking habit as a source of chronic exposure to toxic substances (composition of cigarette smoke, health </w:t>
      </w:r>
      <w:r w:rsidR="00E704E7" w:rsidRPr="00FE76F6">
        <w:rPr>
          <w:rFonts w:ascii="Arial" w:hAnsi="Arial" w:cs="Arial"/>
          <w:sz w:val="22"/>
          <w:szCs w:val="22"/>
          <w:lang w:val="en-GB"/>
        </w:rPr>
        <w:t>effects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 of tobacco smoking, including distant effects).</w:t>
      </w:r>
    </w:p>
    <w:p w14:paraId="4CA0ECEB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Doping and its toxicological aspects (kinds of doping agents).</w:t>
      </w:r>
    </w:p>
    <w:p w14:paraId="54ADCF88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Detecting and monitoring of drug dependences.</w:t>
      </w:r>
    </w:p>
    <w:p w14:paraId="2AFF7E48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en-GB"/>
        </w:rPr>
      </w:pPr>
    </w:p>
    <w:p w14:paraId="269C5CE2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Obligatory literature:</w:t>
      </w:r>
    </w:p>
    <w:p w14:paraId="57A423F1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Klaassen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C.D., Watkins J.B. III: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Casarett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and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Doull’s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Essentials of Toxicology. </w:t>
      </w:r>
      <w:r w:rsidR="001C2E9F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31, pp. 440-446; Chapter 32, pp. 447-452.</w:t>
      </w:r>
    </w:p>
    <w:p w14:paraId="4F03A639" w14:textId="2F531E43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Barile F.A.: Clinical Toxicology. Principles and Mechanisms. </w:t>
      </w:r>
      <w:r w:rsidR="001C2E9F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B04045" w:rsidRPr="00FE76F6">
        <w:rPr>
          <w:rFonts w:ascii="Arial" w:hAnsi="Arial" w:cs="Arial"/>
          <w:i/>
          <w:sz w:val="22"/>
          <w:szCs w:val="22"/>
          <w:lang w:val="en-GB"/>
        </w:rPr>
        <w:t>Chapter 13, pp. 138-149; Chapter 14, pp. 150-163; Chapter 15, pp. 1</w:t>
      </w:r>
      <w:r w:rsidR="00111CCC" w:rsidRPr="00FE76F6">
        <w:rPr>
          <w:rFonts w:ascii="Arial" w:hAnsi="Arial" w:cs="Arial"/>
          <w:i/>
          <w:sz w:val="22"/>
          <w:szCs w:val="22"/>
          <w:lang w:val="en-GB"/>
        </w:rPr>
        <w:t>6</w:t>
      </w:r>
      <w:r w:rsidR="00191B4E" w:rsidRPr="00FE76F6">
        <w:rPr>
          <w:rFonts w:ascii="Arial" w:hAnsi="Arial" w:cs="Arial"/>
          <w:i/>
          <w:sz w:val="22"/>
          <w:szCs w:val="22"/>
          <w:lang w:val="en-GB"/>
        </w:rPr>
        <w:t>4-182; Chapter 16, pp. 183-202;</w:t>
      </w:r>
      <w:r w:rsidR="00111CCC"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9E6DF7" w:rsidRPr="00FE76F6">
        <w:rPr>
          <w:rFonts w:ascii="Arial" w:hAnsi="Arial" w:cs="Arial"/>
          <w:i/>
          <w:sz w:val="22"/>
          <w:szCs w:val="22"/>
          <w:lang w:val="en-GB"/>
        </w:rPr>
        <w:t>Chapter 17, pp. 203-206</w:t>
      </w:r>
      <w:r w:rsidR="00191B4E" w:rsidRPr="00FE76F6">
        <w:rPr>
          <w:rFonts w:ascii="Arial" w:hAnsi="Arial" w:cs="Arial"/>
          <w:i/>
          <w:sz w:val="22"/>
          <w:szCs w:val="22"/>
          <w:lang w:val="en-GB"/>
        </w:rPr>
        <w:t>;</w:t>
      </w:r>
      <w:r w:rsidR="00FE7A74"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1CCC" w:rsidRPr="00FE76F6">
        <w:rPr>
          <w:rFonts w:ascii="Arial" w:hAnsi="Arial" w:cs="Arial"/>
          <w:i/>
          <w:sz w:val="22"/>
          <w:szCs w:val="22"/>
          <w:lang w:val="en-GB"/>
        </w:rPr>
        <w:t>Chapter 19, pp. 233-241.</w:t>
      </w:r>
    </w:p>
    <w:p w14:paraId="5A0CB218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Optional literature:</w:t>
      </w:r>
    </w:p>
    <w:p w14:paraId="3419374F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Kwong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T.C.,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Magnani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B.,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Rosano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T.G., Shaw L.M.: The Clinical Toxicology Laboratory. Contemporary Practice of Poisoning Evaluation. </w:t>
      </w:r>
      <w:r w:rsidR="001C2E9F" w:rsidRPr="00FE76F6">
        <w:rPr>
          <w:rFonts w:ascii="Arial" w:hAnsi="Arial" w:cs="Arial"/>
          <w:i/>
          <w:sz w:val="22"/>
          <w:szCs w:val="22"/>
          <w:lang w:val="en-GB"/>
        </w:rPr>
        <w:t xml:space="preserve">– </w:t>
      </w:r>
      <w:r w:rsidRPr="00FE76F6">
        <w:rPr>
          <w:rFonts w:ascii="Arial" w:hAnsi="Arial" w:cs="Arial"/>
          <w:i/>
          <w:sz w:val="22"/>
          <w:szCs w:val="22"/>
          <w:lang w:val="en-GB"/>
        </w:rPr>
        <w:t>Chapter 7, pp. 97-108; Chapter 8, pp. 109-118; Chapter 9, pp. 119-137; Chapter 10, pp. 139-154; Chapter 11, pp. 155-177.</w:t>
      </w:r>
    </w:p>
    <w:p w14:paraId="466B9D74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>Greenberg M.I., Hendrickson R.G., Morocco A., Shrestha M., Bryant S.D.: Medical Toxicology Review, 2</w:t>
      </w:r>
      <w:r w:rsidRPr="00FE76F6">
        <w:rPr>
          <w:rFonts w:ascii="Arial" w:hAnsi="Arial" w:cs="Arial"/>
          <w:i/>
          <w:sz w:val="22"/>
          <w:szCs w:val="22"/>
          <w:vertAlign w:val="superscript"/>
          <w:lang w:val="en-GB"/>
        </w:rPr>
        <w:t>nd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edition, McGraw-Hill Medical Publishing Division, USA, 2006, pp. 135-136, 197-200, 231-234, 267-275.</w:t>
      </w:r>
    </w:p>
    <w:p w14:paraId="2984371F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0435AC8" w14:textId="77777777" w:rsidR="00213B50" w:rsidRPr="00FE76F6" w:rsidRDefault="00213B50" w:rsidP="00213B50">
      <w:pPr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753A11FA" w14:textId="77777777" w:rsidR="00D42C7C" w:rsidRPr="00FE76F6" w:rsidRDefault="00D42C7C" w:rsidP="00213B5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2FE7F2D" w14:textId="51F9BFA6" w:rsidR="00213B50" w:rsidRPr="00FE76F6" w:rsidRDefault="00213B50" w:rsidP="00213B5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lastRenderedPageBreak/>
        <w:t>Required material:</w:t>
      </w:r>
    </w:p>
    <w:p w14:paraId="3861B6FE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Kinds of plant toxins (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toxalbumins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coumarins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anthracompounds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>, alkaloids, cyanogenic glycosides, cardiac glycosides, saponins, resins, essential oils).</w:t>
      </w:r>
    </w:p>
    <w:p w14:paraId="17B5F95B" w14:textId="4093211F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Health hazards resulting from toxic plants consumption: Jimson weed (</w:t>
      </w:r>
      <w:r w:rsidRPr="00FE76F6">
        <w:rPr>
          <w:rFonts w:ascii="Arial" w:hAnsi="Arial" w:cs="Arial"/>
          <w:i/>
          <w:sz w:val="22"/>
          <w:szCs w:val="22"/>
          <w:lang w:val="en-GB"/>
        </w:rPr>
        <w:t>Datura stramonium</w:t>
      </w:r>
      <w:r w:rsidRPr="00FE76F6">
        <w:rPr>
          <w:rFonts w:ascii="Arial" w:hAnsi="Arial" w:cs="Arial"/>
          <w:sz w:val="22"/>
          <w:szCs w:val="22"/>
          <w:lang w:val="en-GB"/>
        </w:rPr>
        <w:t>), Deadly nightshade (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Atropa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belladonna</w:t>
      </w:r>
      <w:r w:rsidRPr="00FE76F6">
        <w:rPr>
          <w:rFonts w:ascii="Arial" w:hAnsi="Arial" w:cs="Arial"/>
          <w:sz w:val="22"/>
          <w:szCs w:val="22"/>
          <w:lang w:val="en-GB"/>
        </w:rPr>
        <w:t>), Henbane (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Hyoscyamus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niger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>), Conium (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Conium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maculatum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>), Meadow saffron (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Colchicum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autumnale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>), Poison hemlock (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Cicuta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virosa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), 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Mezereon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 (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Daphne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mezereum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>), Monk’s hood (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Aconitum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napellus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>), Yew (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Taxus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baccata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>), and Castor beans (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Ricinus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communis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>).</w:t>
      </w:r>
    </w:p>
    <w:p w14:paraId="3B2BCBAF" w14:textId="78490CD0" w:rsidR="00213B50" w:rsidRPr="00FE76F6" w:rsidRDefault="00D42C7C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Mushroom</w:t>
      </w:r>
      <w:r w:rsidR="00213B50" w:rsidRPr="00FE76F6">
        <w:rPr>
          <w:rFonts w:ascii="Arial" w:hAnsi="Arial" w:cs="Arial"/>
          <w:sz w:val="22"/>
          <w:szCs w:val="22"/>
          <w:lang w:val="en-GB"/>
        </w:rPr>
        <w:t xml:space="preserve"> poisonings – mushrooms causing internal </w:t>
      </w:r>
      <w:r w:rsidRPr="00FE76F6">
        <w:rPr>
          <w:rFonts w:ascii="Arial" w:hAnsi="Arial" w:cs="Arial"/>
          <w:sz w:val="22"/>
          <w:szCs w:val="22"/>
          <w:lang w:val="en-GB"/>
        </w:rPr>
        <w:t>organ</w:t>
      </w:r>
      <w:r w:rsidR="00213B50" w:rsidRPr="00FE76F6">
        <w:rPr>
          <w:rFonts w:ascii="Arial" w:hAnsi="Arial" w:cs="Arial"/>
          <w:sz w:val="22"/>
          <w:szCs w:val="22"/>
          <w:lang w:val="en-GB"/>
        </w:rPr>
        <w:t xml:space="preserve"> damage, psychoneurological disorders, disulfiram-like reaction with alcohol</w:t>
      </w:r>
      <w:r w:rsidR="0086062C" w:rsidRPr="00FE76F6">
        <w:rPr>
          <w:rFonts w:ascii="Arial" w:hAnsi="Arial" w:cs="Arial"/>
          <w:sz w:val="22"/>
          <w:szCs w:val="22"/>
          <w:lang w:val="en-GB"/>
        </w:rPr>
        <w:t>,</w:t>
      </w:r>
      <w:r w:rsidR="00213B50" w:rsidRPr="00FE76F6">
        <w:rPr>
          <w:rFonts w:ascii="Arial" w:hAnsi="Arial" w:cs="Arial"/>
          <w:sz w:val="22"/>
          <w:szCs w:val="22"/>
          <w:lang w:val="en-GB"/>
        </w:rPr>
        <w:t xml:space="preserve"> and acute gastroenteritis; eatable mushrooms (non-specific) poisonings – diagnostics and treatment.</w:t>
      </w:r>
    </w:p>
    <w:p w14:paraId="1A31D82F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Mycotoxins – sources of exposure and toxicity.</w:t>
      </w:r>
    </w:p>
    <w:p w14:paraId="053F543A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Toxicity of animal venoms – viper, </w:t>
      </w:r>
      <w:r w:rsidR="00D365A7" w:rsidRPr="00FE76F6">
        <w:rPr>
          <w:rFonts w:ascii="Arial" w:hAnsi="Arial" w:cs="Arial"/>
          <w:sz w:val="22"/>
          <w:szCs w:val="22"/>
          <w:lang w:val="en-GB"/>
        </w:rPr>
        <w:t xml:space="preserve">wasps, </w:t>
      </w:r>
      <w:r w:rsidRPr="00FE76F6">
        <w:rPr>
          <w:rFonts w:ascii="Arial" w:hAnsi="Arial" w:cs="Arial"/>
          <w:sz w:val="22"/>
          <w:szCs w:val="22"/>
          <w:lang w:val="en-GB"/>
        </w:rPr>
        <w:t>bees; proceeding in poisonings.</w:t>
      </w:r>
    </w:p>
    <w:p w14:paraId="698EDDAE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lang w:val="en-GB"/>
        </w:rPr>
      </w:pPr>
    </w:p>
    <w:p w14:paraId="28DB4749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Obligatory literature: </w:t>
      </w:r>
    </w:p>
    <w:p w14:paraId="7F4A84A5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Klaassen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C.D., Watkins J.B. III: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Casarett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and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Doull’s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Essentials of Toxicology. </w:t>
      </w:r>
      <w:r w:rsidR="00983279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26, pp. 384-395; Chapter 27, pp. 396-403.</w:t>
      </w:r>
    </w:p>
    <w:p w14:paraId="68CFB8EE" w14:textId="77777777" w:rsidR="00213B50" w:rsidRPr="00FE76F6" w:rsidRDefault="00213B50" w:rsidP="00213B50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Optional literature:</w:t>
      </w:r>
    </w:p>
    <w:p w14:paraId="03F68092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>Greenberg M.I., Hendrickson R.G., Morocco A., Shrestha M., Bryant S.D.: Medical Toxicology Review, 2</w:t>
      </w:r>
      <w:r w:rsidRPr="00FE76F6">
        <w:rPr>
          <w:rFonts w:ascii="Arial" w:hAnsi="Arial" w:cs="Arial"/>
          <w:i/>
          <w:sz w:val="22"/>
          <w:szCs w:val="22"/>
          <w:vertAlign w:val="superscript"/>
          <w:lang w:val="en-GB"/>
        </w:rPr>
        <w:t>nd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edition, McGraw-Hill Medical Publishing Division, USA, 2006, pp. 103-113, 159-166, 245-251, 295-299.</w:t>
      </w:r>
    </w:p>
    <w:p w14:paraId="22AF090E" w14:textId="77777777" w:rsidR="00213B50" w:rsidRPr="00FE76F6" w:rsidRDefault="00213B50" w:rsidP="00213B50">
      <w:pPr>
        <w:tabs>
          <w:tab w:val="left" w:pos="757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FFB116A" w14:textId="77777777" w:rsidR="00CB2A24" w:rsidRPr="00FE76F6" w:rsidRDefault="00CB2A24" w:rsidP="00213B50">
      <w:pPr>
        <w:tabs>
          <w:tab w:val="left" w:pos="757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4DD7D33E" w14:textId="77777777" w:rsidR="00983279" w:rsidRPr="00FE76F6" w:rsidRDefault="00D365A7" w:rsidP="00983279">
      <w:pPr>
        <w:ind w:left="907" w:hanging="907"/>
        <w:jc w:val="both"/>
        <w:rPr>
          <w:rStyle w:val="hps"/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Class 3.</w:t>
      </w:r>
      <w:r w:rsidRPr="00FE76F6">
        <w:rPr>
          <w:rFonts w:ascii="Arial" w:hAnsi="Arial" w:cs="Arial"/>
          <w:b/>
          <w:sz w:val="22"/>
          <w:szCs w:val="22"/>
          <w:u w:val="words"/>
          <w:lang w:val="en-GB"/>
        </w:rPr>
        <w:t xml:space="preserve"> </w:t>
      </w:r>
      <w:r w:rsidRPr="00FE76F6">
        <w:rPr>
          <w:rStyle w:val="hps"/>
          <w:rFonts w:ascii="Arial" w:hAnsi="Arial" w:cs="Arial"/>
          <w:b/>
          <w:i/>
          <w:sz w:val="22"/>
          <w:szCs w:val="22"/>
          <w:lang w:val="en-GB"/>
        </w:rPr>
        <w:t>Toxicology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FE76F6">
        <w:rPr>
          <w:rStyle w:val="hps"/>
          <w:rFonts w:ascii="Arial" w:hAnsi="Arial" w:cs="Arial"/>
          <w:b/>
          <w:i/>
          <w:sz w:val="22"/>
          <w:szCs w:val="22"/>
          <w:lang w:val="en-GB"/>
        </w:rPr>
        <w:t>of alcohols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FE76F6">
        <w:rPr>
          <w:rStyle w:val="hps"/>
          <w:rFonts w:ascii="Arial" w:hAnsi="Arial" w:cs="Arial"/>
          <w:b/>
          <w:i/>
          <w:sz w:val="22"/>
          <w:szCs w:val="22"/>
          <w:lang w:val="en-GB"/>
        </w:rPr>
        <w:t>and other organic solvents, including diagnostics and treatment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FE76F6">
        <w:rPr>
          <w:rStyle w:val="hps"/>
          <w:rFonts w:ascii="Arial" w:hAnsi="Arial" w:cs="Arial"/>
          <w:b/>
          <w:i/>
          <w:sz w:val="22"/>
          <w:szCs w:val="22"/>
          <w:lang w:val="en-GB"/>
        </w:rPr>
        <w:t>of poisonings</w:t>
      </w:r>
      <w:r w:rsidR="00983279" w:rsidRPr="00FE76F6">
        <w:rPr>
          <w:rStyle w:val="hps"/>
          <w:rFonts w:ascii="Arial" w:hAnsi="Arial" w:cs="Arial"/>
          <w:b/>
          <w:sz w:val="22"/>
          <w:szCs w:val="22"/>
          <w:lang w:val="en-GB"/>
        </w:rPr>
        <w:t>.</w:t>
      </w:r>
      <w:r w:rsidRPr="00FE76F6">
        <w:rPr>
          <w:rStyle w:val="hps"/>
          <w:rFonts w:ascii="Arial" w:hAnsi="Arial" w:cs="Arial"/>
          <w:sz w:val="22"/>
          <w:szCs w:val="22"/>
          <w:lang w:val="en-GB"/>
        </w:rPr>
        <w:t xml:space="preserve"> </w:t>
      </w:r>
    </w:p>
    <w:p w14:paraId="6BCFD327" w14:textId="785D2603" w:rsidR="00D365A7" w:rsidRPr="00FE76F6" w:rsidRDefault="00983279" w:rsidP="00983279">
      <w:pPr>
        <w:ind w:firstLine="907"/>
        <w:jc w:val="both"/>
        <w:rPr>
          <w:rStyle w:val="hps"/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C</w:t>
      </w:r>
      <w:r w:rsidR="00D365A7" w:rsidRPr="00FE76F6">
        <w:rPr>
          <w:rFonts w:ascii="Arial" w:hAnsi="Arial" w:cs="Arial"/>
          <w:sz w:val="22"/>
          <w:szCs w:val="22"/>
          <w:lang w:val="en-GB"/>
        </w:rPr>
        <w:t xml:space="preserve">arried out by </w:t>
      </w:r>
      <w:r w:rsidR="004446E9" w:rsidRPr="00FE76F6">
        <w:rPr>
          <w:rFonts w:ascii="Arial" w:hAnsi="Arial" w:cs="Arial"/>
          <w:b/>
          <w:sz w:val="22"/>
          <w:szCs w:val="22"/>
          <w:lang w:val="en-GB"/>
        </w:rPr>
        <w:t xml:space="preserve">Magdalena </w:t>
      </w:r>
      <w:proofErr w:type="spellStart"/>
      <w:r w:rsidR="004446E9" w:rsidRPr="00FE76F6">
        <w:rPr>
          <w:rFonts w:ascii="Arial" w:hAnsi="Arial" w:cs="Arial"/>
          <w:b/>
          <w:sz w:val="22"/>
          <w:szCs w:val="22"/>
          <w:lang w:val="en-GB"/>
        </w:rPr>
        <w:t>Kozłowska</w:t>
      </w:r>
      <w:proofErr w:type="spellEnd"/>
      <w:r w:rsidR="00FE76F6" w:rsidRPr="00FE76F6">
        <w:rPr>
          <w:rFonts w:ascii="Arial" w:hAnsi="Arial" w:cs="Arial"/>
          <w:b/>
          <w:sz w:val="22"/>
          <w:szCs w:val="22"/>
          <w:lang w:val="en-GB"/>
        </w:rPr>
        <w:t>, PhD</w:t>
      </w:r>
    </w:p>
    <w:p w14:paraId="1EE47302" w14:textId="77777777" w:rsidR="00D365A7" w:rsidRPr="00FE76F6" w:rsidRDefault="00D365A7" w:rsidP="00D365A7">
      <w:pPr>
        <w:jc w:val="both"/>
        <w:rPr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           </w:t>
      </w:r>
    </w:p>
    <w:p w14:paraId="3D1CE6AC" w14:textId="77777777" w:rsidR="00D365A7" w:rsidRPr="00FE76F6" w:rsidRDefault="00D365A7" w:rsidP="00D365A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Required material: </w:t>
      </w:r>
    </w:p>
    <w:p w14:paraId="18CA3140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Sources of exposure to organic solvents.</w:t>
      </w:r>
    </w:p>
    <w:p w14:paraId="1FD012C8" w14:textId="4B25B78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Aromatic solvents (benzene, toluene, xylene, aniline), halogen derivati</w:t>
      </w:r>
      <w:r w:rsidR="002878CA" w:rsidRPr="00FE76F6">
        <w:rPr>
          <w:rFonts w:ascii="Arial" w:hAnsi="Arial" w:cs="Arial"/>
          <w:sz w:val="22"/>
          <w:szCs w:val="22"/>
          <w:lang w:val="en-GB"/>
        </w:rPr>
        <w:t>ves of aliphatic hydrocarbons (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chloroform, carbon tetrachloride), carbon </w:t>
      </w:r>
      <w:r w:rsidR="00FE76F6" w:rsidRPr="00FE76F6">
        <w:rPr>
          <w:rFonts w:ascii="Arial" w:hAnsi="Arial" w:cs="Arial"/>
          <w:sz w:val="22"/>
          <w:szCs w:val="22"/>
          <w:lang w:val="en-GB"/>
        </w:rPr>
        <w:t>disulphide</w:t>
      </w:r>
      <w:r w:rsidRPr="00FE76F6">
        <w:rPr>
          <w:rFonts w:ascii="Arial" w:hAnsi="Arial" w:cs="Arial"/>
          <w:sz w:val="22"/>
          <w:szCs w:val="22"/>
          <w:lang w:val="en-GB"/>
        </w:rPr>
        <w:t>, acetone</w:t>
      </w:r>
      <w:r w:rsidR="00C71DFF" w:rsidRPr="00FE76F6">
        <w:rPr>
          <w:rFonts w:ascii="Arial" w:hAnsi="Arial" w:cs="Arial"/>
          <w:sz w:val="22"/>
          <w:szCs w:val="22"/>
          <w:lang w:val="en-GB"/>
        </w:rPr>
        <w:t>, dioxane</w:t>
      </w:r>
      <w:r w:rsidRPr="00FE76F6">
        <w:rPr>
          <w:rFonts w:ascii="Arial" w:hAnsi="Arial" w:cs="Arial"/>
          <w:sz w:val="22"/>
          <w:szCs w:val="22"/>
          <w:lang w:val="en-GB"/>
        </w:rPr>
        <w:t>, and alcohols (ethyl alcohol, methyl alcohol, ethylene glycol) – the influence on the human health (mechanisms of toxic action, acute and chronic poisonings, distant effects).</w:t>
      </w:r>
    </w:p>
    <w:p w14:paraId="0C6D54C8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Diagnostics and treatment of poisonings with organic solvents.</w:t>
      </w:r>
    </w:p>
    <w:p w14:paraId="595A3321" w14:textId="55FFB7CA" w:rsidR="00D365A7" w:rsidRDefault="00FE76F6" w:rsidP="00D365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The usefulness</w:t>
      </w:r>
      <w:r w:rsidR="00D365A7" w:rsidRPr="00FE76F6">
        <w:rPr>
          <w:rFonts w:ascii="Arial" w:hAnsi="Arial" w:cs="Arial"/>
          <w:sz w:val="22"/>
          <w:szCs w:val="22"/>
          <w:lang w:val="en-GB"/>
        </w:rPr>
        <w:t xml:space="preserve"> of determination of 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the concentrations of </w:t>
      </w:r>
      <w:r w:rsidR="00D365A7" w:rsidRPr="00FE76F6">
        <w:rPr>
          <w:rFonts w:ascii="Arial" w:hAnsi="Arial" w:cs="Arial"/>
          <w:sz w:val="22"/>
          <w:szCs w:val="22"/>
          <w:lang w:val="en-GB"/>
        </w:rPr>
        <w:t xml:space="preserve">organic solvents and their </w:t>
      </w:r>
      <w:r w:rsidRPr="00FE76F6">
        <w:rPr>
          <w:rFonts w:ascii="Arial" w:hAnsi="Arial" w:cs="Arial"/>
          <w:sz w:val="22"/>
          <w:szCs w:val="22"/>
          <w:lang w:val="en-GB"/>
        </w:rPr>
        <w:t>metabolites</w:t>
      </w:r>
      <w:r w:rsidR="00D365A7" w:rsidRPr="00FE76F6">
        <w:rPr>
          <w:rFonts w:ascii="Arial" w:hAnsi="Arial" w:cs="Arial"/>
          <w:sz w:val="22"/>
          <w:szCs w:val="22"/>
          <w:lang w:val="en-GB"/>
        </w:rPr>
        <w:t xml:space="preserve"> in biological samples for diagnostics of poisonings with organic solvents and monitoring of chronic exposure to these compounds.</w:t>
      </w:r>
    </w:p>
    <w:p w14:paraId="4E3AA084" w14:textId="72DF1511" w:rsidR="005B17D4" w:rsidRPr="00FE76F6" w:rsidRDefault="005B17D4" w:rsidP="00D365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Pr="005B17D4">
        <w:rPr>
          <w:rFonts w:ascii="Arial" w:hAnsi="Arial" w:cs="Arial"/>
          <w:sz w:val="22"/>
          <w:szCs w:val="22"/>
          <w:lang w:val="en-GB"/>
        </w:rPr>
        <w:t>nteractions of ethyl alcohol with drugs and other toxic substances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746854D9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en-GB"/>
        </w:rPr>
      </w:pPr>
    </w:p>
    <w:p w14:paraId="618BFD32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Obligatory literature:</w:t>
      </w:r>
    </w:p>
    <w:p w14:paraId="527D4473" w14:textId="77777777" w:rsidR="00D365A7" w:rsidRPr="00FE76F6" w:rsidRDefault="00D365A7" w:rsidP="00D365A7">
      <w:pPr>
        <w:tabs>
          <w:tab w:val="left" w:pos="9015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Klaassen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C.D., Watkins J.B. III: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Casarett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and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Doull’s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Essentials of Toxicology. </w:t>
      </w:r>
      <w:r w:rsidR="00E8091E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24, pp. 360-371.</w:t>
      </w:r>
    </w:p>
    <w:p w14:paraId="2AB7CF16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>Barile F.A.: Clinical Toxicolog</w:t>
      </w:r>
      <w:r w:rsidR="00E8091E" w:rsidRPr="00FE76F6">
        <w:rPr>
          <w:rFonts w:ascii="Arial" w:hAnsi="Arial" w:cs="Arial"/>
          <w:i/>
          <w:sz w:val="22"/>
          <w:szCs w:val="22"/>
          <w:lang w:val="en-GB"/>
        </w:rPr>
        <w:t xml:space="preserve">y. Principles and Mechanisms. – </w:t>
      </w:r>
      <w:r w:rsidRPr="00FE76F6">
        <w:rPr>
          <w:rFonts w:ascii="Arial" w:hAnsi="Arial" w:cs="Arial"/>
          <w:i/>
          <w:sz w:val="22"/>
          <w:szCs w:val="22"/>
          <w:lang w:val="en-GB"/>
        </w:rPr>
        <w:t>Chapter 24, pp. 291-306; Chapter 27, pp. 353-362.</w:t>
      </w:r>
    </w:p>
    <w:p w14:paraId="68905AA1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Optional literature:</w:t>
      </w:r>
    </w:p>
    <w:p w14:paraId="04F1B1F3" w14:textId="77777777" w:rsidR="00D365A7" w:rsidRPr="00FE76F6" w:rsidRDefault="00D365A7" w:rsidP="00D365A7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Kwong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T.C.,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Magnani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B.,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Rosano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T.G., Shaw L.M.: The Clinical Toxicology Laboratory. Contemporary Prac</w:t>
      </w:r>
      <w:r w:rsidR="00E8091E" w:rsidRPr="00FE76F6">
        <w:rPr>
          <w:rFonts w:ascii="Arial" w:hAnsi="Arial" w:cs="Arial"/>
          <w:i/>
          <w:sz w:val="22"/>
          <w:szCs w:val="22"/>
          <w:lang w:val="en-GB"/>
        </w:rPr>
        <w:t xml:space="preserve">tice of Poisoning Evaluation. – </w:t>
      </w:r>
      <w:r w:rsidRPr="00FE76F6">
        <w:rPr>
          <w:rFonts w:ascii="Arial" w:hAnsi="Arial" w:cs="Arial"/>
          <w:i/>
          <w:sz w:val="22"/>
          <w:szCs w:val="22"/>
          <w:lang w:val="en-GB"/>
        </w:rPr>
        <w:t>Chapter 5, pp. 57-77; Chapter 6, pp. 79-96.</w:t>
      </w:r>
    </w:p>
    <w:p w14:paraId="47447A7D" w14:textId="77777777" w:rsidR="00D365A7" w:rsidRPr="00FE76F6" w:rsidRDefault="00D365A7" w:rsidP="00D365A7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>Greenberg M.I., Hendrickson R.G., Morocco A., Shrestha M., Bryant S.D.: Medical Toxicology Review, 2</w:t>
      </w:r>
      <w:r w:rsidRPr="00FE76F6">
        <w:rPr>
          <w:rFonts w:ascii="Arial" w:hAnsi="Arial" w:cs="Arial"/>
          <w:i/>
          <w:sz w:val="22"/>
          <w:szCs w:val="22"/>
          <w:vertAlign w:val="superscript"/>
          <w:lang w:val="en-GB"/>
        </w:rPr>
        <w:t>nd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edition, McGraw-Hill Medical Publishing Division, USA, 2006, pp. 317-318.</w:t>
      </w:r>
    </w:p>
    <w:p w14:paraId="291BE4A1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E1EB873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6B96E3F3" w14:textId="77777777" w:rsidR="00E8091E" w:rsidRPr="00FE76F6" w:rsidRDefault="00213B50" w:rsidP="00482C33">
      <w:pPr>
        <w:ind w:left="964" w:hanging="964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Class 4.</w:t>
      </w: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E76F6">
        <w:rPr>
          <w:rFonts w:ascii="Arial" w:hAnsi="Arial" w:cs="Arial"/>
          <w:b/>
          <w:sz w:val="22"/>
          <w:szCs w:val="22"/>
          <w:u w:val="words"/>
          <w:lang w:val="en-GB"/>
        </w:rPr>
        <w:t xml:space="preserve"> 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>Health effects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>of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>exposure to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>toxic gases and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>metals, and diagnostics and treatment of these poisonings</w:t>
      </w:r>
      <w:r w:rsidR="00E8091E" w:rsidRPr="00FE76F6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14:paraId="0A29681D" w14:textId="27C0390E" w:rsidR="00213B50" w:rsidRPr="00FE76F6" w:rsidRDefault="00E8091E" w:rsidP="001B4EB7">
      <w:pPr>
        <w:jc w:val="both"/>
        <w:rPr>
          <w:rFonts w:ascii="Arial" w:hAnsi="Arial" w:cs="Arial"/>
          <w:b/>
          <w:sz w:val="22"/>
          <w:szCs w:val="1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482C33" w:rsidRPr="00FE76F6">
        <w:rPr>
          <w:rFonts w:ascii="Arial" w:hAnsi="Arial" w:cs="Arial"/>
          <w:sz w:val="22"/>
          <w:szCs w:val="22"/>
          <w:lang w:val="en-GB"/>
        </w:rPr>
        <w:t xml:space="preserve"> </w:t>
      </w:r>
      <w:r w:rsidRPr="00FE76F6">
        <w:rPr>
          <w:rFonts w:ascii="Arial" w:hAnsi="Arial" w:cs="Arial"/>
          <w:sz w:val="22"/>
          <w:szCs w:val="22"/>
          <w:lang w:val="en-GB"/>
        </w:rPr>
        <w:t>C</w:t>
      </w:r>
      <w:r w:rsidR="00213B50" w:rsidRPr="00FE76F6">
        <w:rPr>
          <w:rFonts w:ascii="Arial" w:hAnsi="Arial" w:cs="Arial"/>
          <w:sz w:val="22"/>
          <w:szCs w:val="22"/>
          <w:lang w:val="en-GB"/>
        </w:rPr>
        <w:t xml:space="preserve">arried out by </w:t>
      </w:r>
      <w:r w:rsidR="004446E9" w:rsidRPr="00FE76F6">
        <w:rPr>
          <w:rFonts w:ascii="Arial" w:hAnsi="Arial" w:cs="Arial"/>
          <w:b/>
          <w:sz w:val="22"/>
          <w:szCs w:val="22"/>
          <w:lang w:val="en-GB"/>
        </w:rPr>
        <w:t xml:space="preserve">Magdalena </w:t>
      </w:r>
      <w:proofErr w:type="spellStart"/>
      <w:r w:rsidR="004446E9" w:rsidRPr="00FE76F6">
        <w:rPr>
          <w:rFonts w:ascii="Arial" w:hAnsi="Arial" w:cs="Arial"/>
          <w:b/>
          <w:sz w:val="22"/>
          <w:szCs w:val="22"/>
          <w:lang w:val="en-GB"/>
        </w:rPr>
        <w:t>Kozłowska</w:t>
      </w:r>
      <w:proofErr w:type="spellEnd"/>
      <w:r w:rsidR="00FE76F6" w:rsidRPr="00FE76F6">
        <w:rPr>
          <w:rFonts w:ascii="Arial" w:hAnsi="Arial" w:cs="Arial"/>
          <w:b/>
          <w:sz w:val="22"/>
          <w:szCs w:val="22"/>
          <w:lang w:val="en-GB"/>
        </w:rPr>
        <w:t>, PhD</w:t>
      </w:r>
    </w:p>
    <w:p w14:paraId="0D017A39" w14:textId="77777777" w:rsidR="00FE76F6" w:rsidRPr="00FE76F6" w:rsidRDefault="00FE76F6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18BC566" w14:textId="2888390D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Required material: </w:t>
      </w:r>
    </w:p>
    <w:p w14:paraId="1A20C1FC" w14:textId="3717E78D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Gases and ways of their action on the organism – physically and chemically strangling gases and irritating gases.</w:t>
      </w:r>
    </w:p>
    <w:p w14:paraId="75BE919F" w14:textId="57E807AA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Toxicity (mechanism of action and symptoms of acute and chronic poisonings) of nitrogen, argon, helium, neon, carbon dioxide, carbon oxide, hydrogen cyanide and cyanides, hydrogen arsenide, hydrogen </w:t>
      </w:r>
      <w:r w:rsidR="00FE76F6" w:rsidRPr="00FE76F6">
        <w:rPr>
          <w:rFonts w:ascii="Arial" w:hAnsi="Arial" w:cs="Arial"/>
          <w:sz w:val="22"/>
          <w:szCs w:val="22"/>
          <w:lang w:val="en-GB"/>
        </w:rPr>
        <w:t>sulphide</w:t>
      </w:r>
      <w:r w:rsidRPr="00FE76F6">
        <w:rPr>
          <w:rFonts w:ascii="Arial" w:hAnsi="Arial" w:cs="Arial"/>
          <w:sz w:val="22"/>
          <w:szCs w:val="22"/>
          <w:lang w:val="en-GB"/>
        </w:rPr>
        <w:t>, sulphur dioxide, nitrogen oxides, phosgene, chlorine.</w:t>
      </w:r>
    </w:p>
    <w:p w14:paraId="2AE57FFE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Toxicity of military gases.</w:t>
      </w:r>
    </w:p>
    <w:p w14:paraId="416BF73C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Diagnostics and treatment of poisonings with gases.</w:t>
      </w:r>
    </w:p>
    <w:p w14:paraId="65F888F8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4415DDEA" w14:textId="77777777" w:rsidR="00FE76F6" w:rsidRDefault="00FE76F6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14:paraId="0AAB7993" w14:textId="00FEA53E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Obligatory literature:</w:t>
      </w:r>
    </w:p>
    <w:p w14:paraId="6F63A9F5" w14:textId="77777777" w:rsidR="003D38E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Klaassen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C.D., Watkins J.B. III: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Casarett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and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Doull’s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Essentials of Toxicology. </w:t>
      </w:r>
      <w:r w:rsidR="003D38E0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15, pp. 221-230; Chapter 28, pp. 407-418.</w:t>
      </w:r>
    </w:p>
    <w:p w14:paraId="5D7C06A0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Barile F.A.: Clinical Toxicology. Principles and Mechanisms. </w:t>
      </w:r>
      <w:r w:rsidR="003D38E0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25, pp. 307-323.</w:t>
      </w:r>
    </w:p>
    <w:p w14:paraId="7A17143E" w14:textId="77777777" w:rsidR="00213B50" w:rsidRPr="00FE76F6" w:rsidRDefault="00213B50" w:rsidP="00213B50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Optional literature:</w:t>
      </w:r>
    </w:p>
    <w:p w14:paraId="627092D8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Kwong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T.C.,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Magnani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B.,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Rosano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T.G., Shaw L.M.: The Clinical Toxicology Laboratory. Contemporary Practice of Poisoning Evaluation. </w:t>
      </w:r>
      <w:r w:rsidR="003D38E0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22, pp. 351-370.</w:t>
      </w:r>
    </w:p>
    <w:p w14:paraId="13BE6048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>Greenberg M.I., Hendrickson R.G., Morocco A., Shrestha M., Bryant S.D.: Medical Toxicology Review, 2</w:t>
      </w:r>
      <w:r w:rsidRPr="00FE76F6">
        <w:rPr>
          <w:rFonts w:ascii="Arial" w:hAnsi="Arial" w:cs="Arial"/>
          <w:i/>
          <w:sz w:val="22"/>
          <w:szCs w:val="22"/>
          <w:vertAlign w:val="superscript"/>
          <w:lang w:val="en-GB"/>
        </w:rPr>
        <w:t>nd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edition, McGraw-Hill Medical Publishing Division, USA, 2006, pp. 121-124, 211-216, 253-257.</w:t>
      </w:r>
    </w:p>
    <w:p w14:paraId="09806EA5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ab/>
      </w:r>
    </w:p>
    <w:p w14:paraId="1F21642B" w14:textId="77777777" w:rsidR="00213B50" w:rsidRPr="00FE76F6" w:rsidRDefault="00213B50" w:rsidP="00213B5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Required material: </w:t>
      </w:r>
    </w:p>
    <w:p w14:paraId="5F0C9040" w14:textId="15EF422A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Metabolism (absorption, distribution, accumulation, excretion), mechanisms of toxic action</w:t>
      </w:r>
      <w:r w:rsidR="00FE76F6">
        <w:rPr>
          <w:rFonts w:ascii="Arial" w:hAnsi="Arial" w:cs="Arial"/>
          <w:sz w:val="22"/>
          <w:szCs w:val="22"/>
          <w:lang w:val="en-GB"/>
        </w:rPr>
        <w:t>,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 and health effects (acute and chronic poisonings, distant effects) of exposure to lead, cadmium, mercury, arsenic, chromium, aluminium, and nickel. Effects of selenium excess in the organism. </w:t>
      </w:r>
    </w:p>
    <w:p w14:paraId="0006BDCC" w14:textId="5C134495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 xml:space="preserve">Diagnostics and treatment of poisonings with metals. </w:t>
      </w:r>
      <w:r w:rsidR="00FE76F6">
        <w:rPr>
          <w:rFonts w:ascii="Arial" w:hAnsi="Arial" w:cs="Arial"/>
          <w:sz w:val="22"/>
          <w:szCs w:val="22"/>
          <w:lang w:val="en-GB"/>
        </w:rPr>
        <w:t>The usefulness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 of evaluation of metals concentration in biological samples for diagnostics of poisonings and monitoring of chronic exposure to metals.</w:t>
      </w:r>
    </w:p>
    <w:p w14:paraId="1DABE6B8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2"/>
          <w:szCs w:val="12"/>
          <w:lang w:val="en-GB"/>
        </w:rPr>
      </w:pPr>
    </w:p>
    <w:p w14:paraId="66BEEFBE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Obligatory literature:</w:t>
      </w:r>
    </w:p>
    <w:p w14:paraId="46003DC4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Klaassen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C.D., Watkins J.B.III: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Casarett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and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Doull’s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Essentials of Toxicology. </w:t>
      </w:r>
      <w:r w:rsidR="004477E1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23, pp. 348-359.</w:t>
      </w:r>
    </w:p>
    <w:p w14:paraId="124E57B5" w14:textId="77777777" w:rsidR="00213B50" w:rsidRPr="00FE76F6" w:rsidRDefault="00213B50" w:rsidP="00213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Barile F.A.: Clinical Toxicology. Principles and Mechanisms. </w:t>
      </w:r>
      <w:r w:rsidR="004477E1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26, pp. 324-352.</w:t>
      </w:r>
    </w:p>
    <w:p w14:paraId="62876383" w14:textId="77777777" w:rsidR="00213B50" w:rsidRPr="00FE76F6" w:rsidRDefault="00213B50" w:rsidP="00213B50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Optional literature:</w:t>
      </w:r>
    </w:p>
    <w:p w14:paraId="7F019198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Kwong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T.C.,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Magnani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B.,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Rosano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T.G., Shaw L.M.: The Clinical Toxicology Laboratory. Contemporary Practice of Poisoning Evaluation. </w:t>
      </w:r>
      <w:r w:rsidR="00A348E3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21, pp. 335-350; Chapter 20, pp. 319-334.</w:t>
      </w:r>
      <w:r w:rsidRPr="00FE76F6">
        <w:rPr>
          <w:rFonts w:ascii="Arial" w:hAnsi="Arial" w:cs="Arial"/>
          <w:i/>
          <w:sz w:val="22"/>
          <w:szCs w:val="22"/>
          <w:lang w:val="en-GB"/>
        </w:rPr>
        <w:tab/>
      </w:r>
    </w:p>
    <w:p w14:paraId="7A3B81D4" w14:textId="77777777" w:rsidR="00213B50" w:rsidRPr="00FE76F6" w:rsidRDefault="00213B50" w:rsidP="00213B50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>Greenberg M.I., Hendrickson R.G., Morocco A., Shrestha M., Bryant S.D.: Medical Toxicology Review, 2</w:t>
      </w:r>
      <w:r w:rsidRPr="00FE76F6">
        <w:rPr>
          <w:rFonts w:ascii="Arial" w:hAnsi="Arial" w:cs="Arial"/>
          <w:i/>
          <w:sz w:val="22"/>
          <w:szCs w:val="22"/>
          <w:vertAlign w:val="superscript"/>
          <w:lang w:val="en-GB"/>
        </w:rPr>
        <w:t>nd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edition, McGraw-Hill Medical Publishing Division, USA, 2006, pp. 85-88, 217-225, 235-240.</w:t>
      </w:r>
    </w:p>
    <w:p w14:paraId="57F0ADE8" w14:textId="77777777" w:rsidR="00D365A7" w:rsidRPr="00FE76F6" w:rsidRDefault="00D365A7" w:rsidP="001F2B6B">
      <w:pPr>
        <w:jc w:val="both"/>
        <w:rPr>
          <w:rFonts w:ascii="Arial" w:hAnsi="Arial" w:cs="Arial"/>
          <w:b/>
          <w:i/>
          <w:color w:val="FF0000"/>
          <w:sz w:val="12"/>
          <w:szCs w:val="12"/>
          <w:u w:val="single"/>
          <w:lang w:val="en-GB"/>
        </w:rPr>
      </w:pPr>
    </w:p>
    <w:p w14:paraId="474C7BEA" w14:textId="77777777" w:rsidR="001F2B6B" w:rsidRPr="00FE76F6" w:rsidRDefault="001F2B6B" w:rsidP="001F2B6B">
      <w:pPr>
        <w:rPr>
          <w:b/>
          <w:lang w:val="en-GB"/>
        </w:rPr>
      </w:pPr>
    </w:p>
    <w:p w14:paraId="5C3AA9A8" w14:textId="77777777" w:rsidR="00A348E3" w:rsidRPr="00FE76F6" w:rsidRDefault="00D365A7" w:rsidP="00A348E3">
      <w:pPr>
        <w:ind w:left="1077" w:hanging="1077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Class 5.</w:t>
      </w:r>
      <w:r w:rsidRPr="00FE76F6">
        <w:rPr>
          <w:rFonts w:ascii="Arial" w:hAnsi="Arial" w:cs="Arial"/>
          <w:b/>
          <w:sz w:val="22"/>
          <w:szCs w:val="22"/>
          <w:u w:val="words"/>
          <w:lang w:val="en-GB"/>
        </w:rPr>
        <w:t xml:space="preserve"> 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>Toxicology of nitrogen compounds and pesticides with particular emphasis on diagnostics and treatment of acute poisonings</w:t>
      </w:r>
      <w:r w:rsidR="00720F43" w:rsidRPr="00FE76F6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Pr="00FE76F6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14:paraId="518B7037" w14:textId="3D892B00" w:rsidR="00D365A7" w:rsidRPr="00FE76F6" w:rsidRDefault="00A348E3" w:rsidP="00A348E3">
      <w:pPr>
        <w:ind w:firstLine="1077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C</w:t>
      </w:r>
      <w:r w:rsidR="00D365A7" w:rsidRPr="00FE76F6">
        <w:rPr>
          <w:rFonts w:ascii="Arial" w:hAnsi="Arial" w:cs="Arial"/>
          <w:sz w:val="22"/>
          <w:szCs w:val="22"/>
          <w:lang w:val="en-GB"/>
        </w:rPr>
        <w:t xml:space="preserve">arried out by </w:t>
      </w:r>
      <w:r w:rsidR="004446E9" w:rsidRPr="00FE76F6">
        <w:rPr>
          <w:rFonts w:ascii="Arial" w:hAnsi="Arial" w:cs="Arial"/>
          <w:b/>
          <w:sz w:val="22"/>
          <w:szCs w:val="22"/>
          <w:lang w:val="en-GB"/>
        </w:rPr>
        <w:t xml:space="preserve">Magdalena </w:t>
      </w:r>
      <w:proofErr w:type="spellStart"/>
      <w:r w:rsidR="004446E9" w:rsidRPr="00FE76F6">
        <w:rPr>
          <w:rFonts w:ascii="Arial" w:hAnsi="Arial" w:cs="Arial"/>
          <w:b/>
          <w:sz w:val="22"/>
          <w:szCs w:val="22"/>
          <w:lang w:val="en-GB"/>
        </w:rPr>
        <w:t>Kozłowska</w:t>
      </w:r>
      <w:proofErr w:type="spellEnd"/>
      <w:r w:rsidR="00FE76F6">
        <w:rPr>
          <w:rFonts w:ascii="Arial" w:hAnsi="Arial" w:cs="Arial"/>
          <w:b/>
          <w:sz w:val="22"/>
          <w:szCs w:val="22"/>
          <w:lang w:val="en-GB"/>
        </w:rPr>
        <w:t>,</w:t>
      </w:r>
      <w:r w:rsidR="00FE76F6" w:rsidRPr="00FE76F6">
        <w:rPr>
          <w:rFonts w:ascii="Arial" w:hAnsi="Arial" w:cs="Arial"/>
          <w:b/>
          <w:sz w:val="22"/>
          <w:szCs w:val="22"/>
          <w:lang w:val="en-GB"/>
        </w:rPr>
        <w:t xml:space="preserve"> PhD</w:t>
      </w:r>
    </w:p>
    <w:p w14:paraId="6D5CD42E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12"/>
          <w:lang w:val="en-GB"/>
        </w:rPr>
      </w:pPr>
    </w:p>
    <w:p w14:paraId="1D44DFA0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6F6">
        <w:rPr>
          <w:rFonts w:ascii="Arial" w:hAnsi="Arial" w:cs="Arial"/>
          <w:b/>
          <w:sz w:val="22"/>
          <w:szCs w:val="22"/>
          <w:lang w:val="en-GB"/>
        </w:rPr>
        <w:t xml:space="preserve">Required material: </w:t>
      </w:r>
    </w:p>
    <w:p w14:paraId="7643BACA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Toxicology (general toxicological characteristic, sources of exposure, mechanism of toxic action, health effects of exposure – acute and chronic poisonings and distant effects) of the nitrogen compounds: nitrates(III) and nitrates(V), N-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nitrosoamines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 and pesticides: organophosphate (usefulness of serum acetylcholinesterase activity assessment in poisonings diagnostics), carbamates, 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pyrethroids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chlorophenoxyacetic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 acid derivatives, </w:t>
      </w:r>
      <w:proofErr w:type="spellStart"/>
      <w:r w:rsidRPr="00FE76F6">
        <w:rPr>
          <w:rFonts w:ascii="Arial" w:hAnsi="Arial" w:cs="Arial"/>
          <w:sz w:val="22"/>
          <w:szCs w:val="22"/>
          <w:lang w:val="en-GB"/>
        </w:rPr>
        <w:t>coumarin</w:t>
      </w:r>
      <w:proofErr w:type="spellEnd"/>
      <w:r w:rsidRPr="00FE76F6">
        <w:rPr>
          <w:rFonts w:ascii="Arial" w:hAnsi="Arial" w:cs="Arial"/>
          <w:sz w:val="22"/>
          <w:szCs w:val="22"/>
          <w:lang w:val="en-GB"/>
        </w:rPr>
        <w:t xml:space="preserve"> derivatives. </w:t>
      </w:r>
    </w:p>
    <w:p w14:paraId="1F61C408" w14:textId="524368BB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E76F6">
        <w:rPr>
          <w:rFonts w:ascii="Arial" w:hAnsi="Arial" w:cs="Arial"/>
          <w:sz w:val="22"/>
          <w:szCs w:val="22"/>
          <w:lang w:val="en-GB"/>
        </w:rPr>
        <w:t>Diagnostics and treatment of poisonings with pesticides, nitrates(III)</w:t>
      </w:r>
      <w:r w:rsidR="00FE76F6">
        <w:rPr>
          <w:rFonts w:ascii="Arial" w:hAnsi="Arial" w:cs="Arial"/>
          <w:sz w:val="22"/>
          <w:szCs w:val="22"/>
          <w:lang w:val="en-GB"/>
        </w:rPr>
        <w:t>,</w:t>
      </w:r>
      <w:r w:rsidRPr="00FE76F6">
        <w:rPr>
          <w:rFonts w:ascii="Arial" w:hAnsi="Arial" w:cs="Arial"/>
          <w:sz w:val="22"/>
          <w:szCs w:val="22"/>
          <w:lang w:val="en-GB"/>
        </w:rPr>
        <w:t xml:space="preserve"> and nitrates(V). </w:t>
      </w:r>
    </w:p>
    <w:p w14:paraId="04AA2912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en-GB"/>
        </w:rPr>
      </w:pPr>
    </w:p>
    <w:p w14:paraId="0EF659EE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Obligatory literature:</w:t>
      </w:r>
    </w:p>
    <w:p w14:paraId="1BE4B064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Klaassen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C.D., Watkins J.B. III: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Casarett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and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Doull’s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Essentials of Toxicology. </w:t>
      </w:r>
      <w:r w:rsidR="00A348E3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22, pp. 333-347; Chapter 30, pp. 431-439.</w:t>
      </w:r>
    </w:p>
    <w:p w14:paraId="2F4FB742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Barile F.A.: Clinical Toxicology. Principles and Mechanisms. </w:t>
      </w:r>
      <w:r w:rsidR="00A348E3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28, pp. 363-375; Chapter 29, pp. 376-384; Chapter 30, pp. 385-394.</w:t>
      </w:r>
    </w:p>
    <w:p w14:paraId="20362B08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E76F6">
        <w:rPr>
          <w:rFonts w:ascii="Arial" w:hAnsi="Arial" w:cs="Arial"/>
          <w:b/>
          <w:i/>
          <w:sz w:val="22"/>
          <w:szCs w:val="22"/>
          <w:lang w:val="en-GB"/>
        </w:rPr>
        <w:t>Optional literature:</w:t>
      </w:r>
    </w:p>
    <w:p w14:paraId="591D9364" w14:textId="77777777" w:rsidR="00D365A7" w:rsidRPr="00FE76F6" w:rsidRDefault="00D365A7" w:rsidP="00D365A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Kwong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T.C.,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Magnani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B., </w:t>
      </w:r>
      <w:proofErr w:type="spellStart"/>
      <w:r w:rsidRPr="00FE76F6">
        <w:rPr>
          <w:rFonts w:ascii="Arial" w:hAnsi="Arial" w:cs="Arial"/>
          <w:i/>
          <w:sz w:val="22"/>
          <w:szCs w:val="22"/>
          <w:lang w:val="en-GB"/>
        </w:rPr>
        <w:t>Rosano</w:t>
      </w:r>
      <w:proofErr w:type="spellEnd"/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T.G., Shaw L.M.: The Clinical Toxicology Laboratory. Contemporary Practice of Poisoning Evaluation. </w:t>
      </w:r>
      <w:r w:rsidR="00A348E3" w:rsidRPr="00FE76F6">
        <w:rPr>
          <w:rFonts w:ascii="Arial" w:hAnsi="Arial" w:cs="Arial"/>
          <w:i/>
          <w:sz w:val="22"/>
          <w:szCs w:val="22"/>
          <w:lang w:val="en-GB"/>
        </w:rPr>
        <w:t>–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Chapter 23, pp. 371-385.</w:t>
      </w:r>
    </w:p>
    <w:p w14:paraId="5EAC5A17" w14:textId="77777777" w:rsidR="00D365A7" w:rsidRPr="00FE76F6" w:rsidRDefault="00D365A7" w:rsidP="00D365A7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E76F6">
        <w:rPr>
          <w:rFonts w:ascii="Arial" w:hAnsi="Arial" w:cs="Arial"/>
          <w:i/>
          <w:sz w:val="22"/>
          <w:szCs w:val="22"/>
          <w:lang w:val="en-GB"/>
        </w:rPr>
        <w:t>Greenberg M.I., Hendrickson R.G., Morocco A., Shrestha M., Bryant S.D.: Medical Toxicology Review, 2</w:t>
      </w:r>
      <w:r w:rsidRPr="00FE76F6">
        <w:rPr>
          <w:rFonts w:ascii="Arial" w:hAnsi="Arial" w:cs="Arial"/>
          <w:i/>
          <w:sz w:val="22"/>
          <w:szCs w:val="22"/>
          <w:vertAlign w:val="superscript"/>
          <w:lang w:val="en-GB"/>
        </w:rPr>
        <w:t>nd</w:t>
      </w:r>
      <w:r w:rsidRPr="00FE76F6">
        <w:rPr>
          <w:rFonts w:ascii="Arial" w:hAnsi="Arial" w:cs="Arial"/>
          <w:i/>
          <w:sz w:val="22"/>
          <w:szCs w:val="22"/>
          <w:lang w:val="en-GB"/>
        </w:rPr>
        <w:t xml:space="preserve"> edition, McGraw-Hill Medical Publishing Division, USA, 2006, pp. 241-244, 277-282.</w:t>
      </w:r>
    </w:p>
    <w:p w14:paraId="1508FA60" w14:textId="77777777" w:rsidR="001F2B6B" w:rsidRPr="00FE76F6" w:rsidRDefault="001F2B6B" w:rsidP="001F2B6B">
      <w:pPr>
        <w:rPr>
          <w:b/>
          <w:lang w:val="en-GB"/>
        </w:rPr>
      </w:pPr>
    </w:p>
    <w:p w14:paraId="1479FC6F" w14:textId="77777777" w:rsidR="001F2B6B" w:rsidRPr="00FE76F6" w:rsidRDefault="001F2B6B" w:rsidP="001F2B6B">
      <w:pPr>
        <w:rPr>
          <w:b/>
          <w:strike/>
          <w:lang w:val="en-GB"/>
        </w:rPr>
      </w:pPr>
    </w:p>
    <w:p w14:paraId="26D5F3B6" w14:textId="77777777" w:rsidR="00DE4D54" w:rsidRPr="00FE76F6" w:rsidRDefault="00DE4D54">
      <w:pPr>
        <w:rPr>
          <w:lang w:val="en-GB"/>
        </w:rPr>
      </w:pPr>
    </w:p>
    <w:sectPr w:rsidR="00DE4D54" w:rsidRPr="00FE76F6" w:rsidSect="00A74A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4513"/>
    <w:multiLevelType w:val="hybridMultilevel"/>
    <w:tmpl w:val="3AA8A686"/>
    <w:lvl w:ilvl="0" w:tplc="6CBA73B4">
      <w:numFmt w:val="bullet"/>
      <w:lvlText w:val="-"/>
      <w:lvlJc w:val="left"/>
      <w:pPr>
        <w:ind w:left="305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6B"/>
    <w:rsid w:val="000021BD"/>
    <w:rsid w:val="00007B74"/>
    <w:rsid w:val="00017A9C"/>
    <w:rsid w:val="00040C59"/>
    <w:rsid w:val="00052930"/>
    <w:rsid w:val="00074946"/>
    <w:rsid w:val="0007590A"/>
    <w:rsid w:val="000769BD"/>
    <w:rsid w:val="000A636C"/>
    <w:rsid w:val="000B28E6"/>
    <w:rsid w:val="000B4C31"/>
    <w:rsid w:val="000B7C66"/>
    <w:rsid w:val="000E5432"/>
    <w:rsid w:val="000F2124"/>
    <w:rsid w:val="00111CCC"/>
    <w:rsid w:val="00116477"/>
    <w:rsid w:val="001219AC"/>
    <w:rsid w:val="00127261"/>
    <w:rsid w:val="00163482"/>
    <w:rsid w:val="001734CE"/>
    <w:rsid w:val="001804BA"/>
    <w:rsid w:val="00191B4E"/>
    <w:rsid w:val="001B4EB7"/>
    <w:rsid w:val="001C2E9F"/>
    <w:rsid w:val="001C4D64"/>
    <w:rsid w:val="001C7397"/>
    <w:rsid w:val="001E4DDD"/>
    <w:rsid w:val="001F038D"/>
    <w:rsid w:val="001F2B6B"/>
    <w:rsid w:val="001F3044"/>
    <w:rsid w:val="00213125"/>
    <w:rsid w:val="00213B50"/>
    <w:rsid w:val="00256003"/>
    <w:rsid w:val="00275ED2"/>
    <w:rsid w:val="002836F9"/>
    <w:rsid w:val="002878CA"/>
    <w:rsid w:val="002912CD"/>
    <w:rsid w:val="00297D80"/>
    <w:rsid w:val="002A2E8D"/>
    <w:rsid w:val="002E3A4D"/>
    <w:rsid w:val="00302A9D"/>
    <w:rsid w:val="003168EC"/>
    <w:rsid w:val="00321E7D"/>
    <w:rsid w:val="00325B67"/>
    <w:rsid w:val="003324B4"/>
    <w:rsid w:val="00332DB6"/>
    <w:rsid w:val="003341C7"/>
    <w:rsid w:val="00341B87"/>
    <w:rsid w:val="00363B2C"/>
    <w:rsid w:val="00363F1C"/>
    <w:rsid w:val="00372383"/>
    <w:rsid w:val="00377896"/>
    <w:rsid w:val="00386030"/>
    <w:rsid w:val="003952FF"/>
    <w:rsid w:val="003B0524"/>
    <w:rsid w:val="003C238D"/>
    <w:rsid w:val="003C4051"/>
    <w:rsid w:val="003D0591"/>
    <w:rsid w:val="003D38E0"/>
    <w:rsid w:val="003F1CB5"/>
    <w:rsid w:val="00403E5A"/>
    <w:rsid w:val="004446E9"/>
    <w:rsid w:val="004463D2"/>
    <w:rsid w:val="004477E1"/>
    <w:rsid w:val="004805F4"/>
    <w:rsid w:val="00482C33"/>
    <w:rsid w:val="004B6D0E"/>
    <w:rsid w:val="004E5447"/>
    <w:rsid w:val="00505CDC"/>
    <w:rsid w:val="00510610"/>
    <w:rsid w:val="005267F2"/>
    <w:rsid w:val="005331BB"/>
    <w:rsid w:val="00537379"/>
    <w:rsid w:val="00537A5D"/>
    <w:rsid w:val="00555842"/>
    <w:rsid w:val="00563876"/>
    <w:rsid w:val="00584155"/>
    <w:rsid w:val="005977ED"/>
    <w:rsid w:val="005B147E"/>
    <w:rsid w:val="005B17D4"/>
    <w:rsid w:val="005C14D2"/>
    <w:rsid w:val="005C250A"/>
    <w:rsid w:val="005E0AC7"/>
    <w:rsid w:val="00612E0E"/>
    <w:rsid w:val="006322B3"/>
    <w:rsid w:val="00646AD8"/>
    <w:rsid w:val="006604CE"/>
    <w:rsid w:val="00662CA5"/>
    <w:rsid w:val="00662F0B"/>
    <w:rsid w:val="00686020"/>
    <w:rsid w:val="006E09C6"/>
    <w:rsid w:val="006E26D7"/>
    <w:rsid w:val="006F3891"/>
    <w:rsid w:val="00712E3B"/>
    <w:rsid w:val="00720F43"/>
    <w:rsid w:val="00760F74"/>
    <w:rsid w:val="007756D4"/>
    <w:rsid w:val="00795189"/>
    <w:rsid w:val="007A0E9E"/>
    <w:rsid w:val="007B750D"/>
    <w:rsid w:val="007C1153"/>
    <w:rsid w:val="007C2AE4"/>
    <w:rsid w:val="007C2CEC"/>
    <w:rsid w:val="00830A3D"/>
    <w:rsid w:val="00831E55"/>
    <w:rsid w:val="00832D87"/>
    <w:rsid w:val="0086062C"/>
    <w:rsid w:val="00865A50"/>
    <w:rsid w:val="008951C4"/>
    <w:rsid w:val="008E02BF"/>
    <w:rsid w:val="008E419F"/>
    <w:rsid w:val="008F4B80"/>
    <w:rsid w:val="00901D34"/>
    <w:rsid w:val="009223DF"/>
    <w:rsid w:val="00924ABA"/>
    <w:rsid w:val="009525AC"/>
    <w:rsid w:val="00983279"/>
    <w:rsid w:val="00987EBA"/>
    <w:rsid w:val="00994320"/>
    <w:rsid w:val="009A06FC"/>
    <w:rsid w:val="009A231B"/>
    <w:rsid w:val="009A4313"/>
    <w:rsid w:val="009B2E10"/>
    <w:rsid w:val="009B6821"/>
    <w:rsid w:val="009C117E"/>
    <w:rsid w:val="009C7B3C"/>
    <w:rsid w:val="009D1968"/>
    <w:rsid w:val="009D67A8"/>
    <w:rsid w:val="009E1C05"/>
    <w:rsid w:val="009E235E"/>
    <w:rsid w:val="009E5401"/>
    <w:rsid w:val="009E6DF7"/>
    <w:rsid w:val="00A22D88"/>
    <w:rsid w:val="00A26C6D"/>
    <w:rsid w:val="00A348E3"/>
    <w:rsid w:val="00A368A6"/>
    <w:rsid w:val="00A463CF"/>
    <w:rsid w:val="00A64595"/>
    <w:rsid w:val="00A704DD"/>
    <w:rsid w:val="00A83F0F"/>
    <w:rsid w:val="00A93BE0"/>
    <w:rsid w:val="00A97D9A"/>
    <w:rsid w:val="00AA603B"/>
    <w:rsid w:val="00AB720B"/>
    <w:rsid w:val="00AC5432"/>
    <w:rsid w:val="00AF41D4"/>
    <w:rsid w:val="00B04045"/>
    <w:rsid w:val="00B37B2F"/>
    <w:rsid w:val="00B45FD3"/>
    <w:rsid w:val="00B67D2A"/>
    <w:rsid w:val="00B71CE7"/>
    <w:rsid w:val="00B93674"/>
    <w:rsid w:val="00BA096E"/>
    <w:rsid w:val="00BD02DB"/>
    <w:rsid w:val="00C21438"/>
    <w:rsid w:val="00C36601"/>
    <w:rsid w:val="00C4048D"/>
    <w:rsid w:val="00C547C9"/>
    <w:rsid w:val="00C64CCE"/>
    <w:rsid w:val="00C71DFF"/>
    <w:rsid w:val="00C75548"/>
    <w:rsid w:val="00CB2A24"/>
    <w:rsid w:val="00CB2E29"/>
    <w:rsid w:val="00CC539F"/>
    <w:rsid w:val="00CF5E52"/>
    <w:rsid w:val="00D005F9"/>
    <w:rsid w:val="00D0758D"/>
    <w:rsid w:val="00D365A7"/>
    <w:rsid w:val="00D4012E"/>
    <w:rsid w:val="00D41B82"/>
    <w:rsid w:val="00D42C7C"/>
    <w:rsid w:val="00D47820"/>
    <w:rsid w:val="00D5170E"/>
    <w:rsid w:val="00D83263"/>
    <w:rsid w:val="00D91EC5"/>
    <w:rsid w:val="00DC7040"/>
    <w:rsid w:val="00DC789A"/>
    <w:rsid w:val="00DE4D54"/>
    <w:rsid w:val="00E0261E"/>
    <w:rsid w:val="00E262EF"/>
    <w:rsid w:val="00E26DEB"/>
    <w:rsid w:val="00E325B9"/>
    <w:rsid w:val="00E365B6"/>
    <w:rsid w:val="00E47EB9"/>
    <w:rsid w:val="00E52F31"/>
    <w:rsid w:val="00E63EA8"/>
    <w:rsid w:val="00E704E7"/>
    <w:rsid w:val="00E72B16"/>
    <w:rsid w:val="00E8091E"/>
    <w:rsid w:val="00E825D1"/>
    <w:rsid w:val="00EC7751"/>
    <w:rsid w:val="00ED092D"/>
    <w:rsid w:val="00EE59DB"/>
    <w:rsid w:val="00F02E50"/>
    <w:rsid w:val="00F10025"/>
    <w:rsid w:val="00F23BE9"/>
    <w:rsid w:val="00F8598B"/>
    <w:rsid w:val="00F91001"/>
    <w:rsid w:val="00F95791"/>
    <w:rsid w:val="00FB532C"/>
    <w:rsid w:val="00FD3903"/>
    <w:rsid w:val="00FD5B6F"/>
    <w:rsid w:val="00FE190B"/>
    <w:rsid w:val="00FE76F6"/>
    <w:rsid w:val="00FE7A74"/>
    <w:rsid w:val="00FE7F69"/>
    <w:rsid w:val="00FF28F1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C9FF"/>
  <w15:docId w15:val="{DC31C650-BB6D-43A1-8ED5-846F06D2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1F2B6B"/>
  </w:style>
  <w:style w:type="character" w:customStyle="1" w:styleId="lrzxr">
    <w:name w:val="lrzxr"/>
    <w:basedOn w:val="Domylnaczcionkaakapitu"/>
    <w:rsid w:val="009A231B"/>
  </w:style>
  <w:style w:type="character" w:customStyle="1" w:styleId="tlid-translation">
    <w:name w:val="tlid-translation"/>
    <w:basedOn w:val="Domylnaczcionkaakapitu"/>
    <w:rsid w:val="001C2E9F"/>
  </w:style>
  <w:style w:type="paragraph" w:styleId="Tekstdymka">
    <w:name w:val="Balloon Text"/>
    <w:basedOn w:val="Normalny"/>
    <w:link w:val="TekstdymkaZnak"/>
    <w:uiPriority w:val="99"/>
    <w:semiHidden/>
    <w:unhideWhenUsed/>
    <w:rsid w:val="00537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9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A7BE-A1B7-4322-AFB4-51F0CA80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Użytkownik systemu Windows</cp:lastModifiedBy>
  <cp:revision>14</cp:revision>
  <cp:lastPrinted>2023-02-13T13:35:00Z</cp:lastPrinted>
  <dcterms:created xsi:type="dcterms:W3CDTF">2024-02-11T23:06:00Z</dcterms:created>
  <dcterms:modified xsi:type="dcterms:W3CDTF">2024-03-14T12:57:00Z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b573adb93758f6e656c6459427aaede2490bb8563dffee6353e676b24b759e4c</vt:lpwstr>
  </property>
</Properties>
</file>