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6C" w:rsidRDefault="00C4566C" w:rsidP="00685E89">
      <w:pPr>
        <w:shd w:val="clear" w:color="auto" w:fill="FFFFFF"/>
        <w:spacing w:after="75" w:line="240" w:lineRule="auto"/>
        <w:jc w:val="center"/>
        <w:rPr>
          <w:rFonts w:ascii="Arial" w:hAnsi="Arial" w:cs="Arial"/>
          <w:b/>
          <w:bCs/>
          <w:color w:val="DD4954"/>
          <w:sz w:val="21"/>
        </w:rPr>
      </w:pPr>
      <w:r w:rsidRPr="00685E89">
        <w:rPr>
          <w:rFonts w:ascii="Arial" w:hAnsi="Arial" w:cs="Arial"/>
          <w:b/>
          <w:bCs/>
          <w:color w:val="DD4954"/>
          <w:sz w:val="21"/>
        </w:rPr>
        <w:t xml:space="preserve">REGULAMIN ZAJĘĆ Z PRZEDMIOTU </w:t>
      </w:r>
      <w:r>
        <w:rPr>
          <w:rFonts w:ascii="Arial" w:hAnsi="Arial" w:cs="Arial"/>
          <w:b/>
          <w:bCs/>
          <w:color w:val="DD4954"/>
          <w:sz w:val="21"/>
        </w:rPr>
        <w:t>NEUROLOGIA</w:t>
      </w:r>
      <w:r w:rsidRPr="00685E89">
        <w:rPr>
          <w:rFonts w:ascii="Arial" w:hAnsi="Arial" w:cs="Arial"/>
          <w:b/>
          <w:bCs/>
          <w:color w:val="DD4954"/>
          <w:sz w:val="21"/>
        </w:rPr>
        <w:t> </w:t>
      </w:r>
      <w:r w:rsidRPr="00685E89">
        <w:rPr>
          <w:rFonts w:ascii="Arial" w:hAnsi="Arial" w:cs="Arial"/>
          <w:color w:val="DD4954"/>
          <w:sz w:val="21"/>
          <w:szCs w:val="21"/>
        </w:rPr>
        <w:br/>
      </w:r>
      <w:r w:rsidRPr="00685E89">
        <w:rPr>
          <w:rFonts w:ascii="Arial" w:hAnsi="Arial" w:cs="Arial"/>
          <w:b/>
          <w:bCs/>
          <w:color w:val="DD4954"/>
          <w:sz w:val="21"/>
        </w:rPr>
        <w:t>DLA STUDENTÓW KIERUNKU LEKARSKO-DENTYSTYCZNEGO III ROKU WYDZIAŁU LEKARSKIEGO</w:t>
      </w:r>
      <w:r>
        <w:rPr>
          <w:rFonts w:ascii="Arial" w:hAnsi="Arial" w:cs="Arial"/>
          <w:b/>
          <w:bCs/>
          <w:color w:val="DD4954"/>
          <w:sz w:val="21"/>
        </w:rPr>
        <w:t xml:space="preserve"> UMB </w:t>
      </w:r>
      <w:r w:rsidR="00462F3E">
        <w:rPr>
          <w:rFonts w:ascii="Arial" w:hAnsi="Arial" w:cs="Arial"/>
          <w:b/>
          <w:bCs/>
          <w:color w:val="DD4954"/>
          <w:sz w:val="21"/>
        </w:rPr>
        <w:t xml:space="preserve"> </w:t>
      </w:r>
      <w:bookmarkStart w:id="0" w:name="_GoBack"/>
      <w:bookmarkEnd w:id="0"/>
    </w:p>
    <w:p w:rsidR="00C4566C" w:rsidRPr="009C3197" w:rsidRDefault="00C4566C" w:rsidP="00685E89">
      <w:pPr>
        <w:shd w:val="clear" w:color="auto" w:fill="FFFFFF"/>
        <w:spacing w:after="75" w:line="240" w:lineRule="auto"/>
        <w:jc w:val="center"/>
        <w:rPr>
          <w:rFonts w:ascii="Arial" w:hAnsi="Arial" w:cs="Arial"/>
          <w:color w:val="333333"/>
          <w:sz w:val="16"/>
          <w:szCs w:val="16"/>
        </w:rPr>
      </w:pPr>
    </w:p>
    <w:p w:rsidR="00C4566C" w:rsidRPr="009C3197" w:rsidRDefault="00C4566C" w:rsidP="00116B12">
      <w:pPr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 1. Niniejszy regulamin jest zgodny ze Statutem studiów Uniwersytetu Medycznego w Białymstoku.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2. Zajęcia odbywają się według harmonogramu ustalonego przez Dziekanat i według programu nauczania zatwierdzonego przez Radę Wydziału.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3. Przedmiot Neurologia na III roku realizowany jest w Klinice Neurologii i Rehabilitacji Dziecięcej.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4. Zajęcia dydaktyczne realizowane są w formie wykładów i ćwiczeń.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5. Wykłady i ćwiczenia odbywają się zgodnie z harmonogramem w godzinach przewidzianych w planie zajęć. Student zobowiązany jest do uczestnictwa w zajęciach z grupą studencką, do której został przypisany na początku roku akademickiego.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6. Szczegółowy program zajęć oraz zasady organizacji i przebiegu zajęć dydaktycznych, obowiązujący sylabus są dostępne w Sekretariacie Kliniki, umieszczone są na tablicy informacyjnej na holu przed Kliniką (IV piętro Uniwersyteckiego Dziecięcego Szpitala Klinicznego UDSK) oraz są dostępne na stronie internetowej Kliniki.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7. Przed rozpoczęciem zajęć torby i rzeczy osobiste należy pozostawić w szatni studenckiej. Student jest odpowiedzialny za własne rzeczy osobiste. W przypadku kradzieży lub zniszczenia powyższych Klinika Neurologii i Rehabilitacji Dziecięcej nie ponosi odpowiedzialności.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8. W czasie zajęć odbywających się w Klinice obowiązuje zmiana obuwia oraz posiadanie własnego fartucha lekarskiego.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9. Ubiór studenta i jego zachowanie powinien odzwierciedlać szacunek dla chorego dziecka, jego rodziców</w:t>
      </w:r>
      <w:r w:rsidRPr="009C3197">
        <w:rPr>
          <w:rFonts w:ascii="Arial" w:hAnsi="Arial" w:cs="Arial"/>
          <w:color w:val="333333"/>
          <w:sz w:val="16"/>
          <w:szCs w:val="16"/>
        </w:rPr>
        <w:br/>
        <w:t xml:space="preserve"> i personelu medycznego.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10. W czasie zajęć każdy student powinien posiadać identyfikator osobisty zawierający, co najmniej: imię</w:t>
      </w:r>
      <w:r w:rsidRPr="009C3197">
        <w:rPr>
          <w:rFonts w:ascii="Arial" w:hAnsi="Arial" w:cs="Arial"/>
          <w:color w:val="333333"/>
          <w:sz w:val="16"/>
          <w:szCs w:val="16"/>
        </w:rPr>
        <w:br/>
        <w:t xml:space="preserve"> i nazwisko, wydział i kierunek studiów, rok studiów oraz określenie "student".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11. W czasie wszystkich zajęć (ćwiczenia i wykłady) nie wolno używać żadnych urządzeń elektronicznych (telefonów komórkowych, notebooków, sprzętu audio itp.)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 xml:space="preserve">12. Niedopuszczalne jest wykonywanie zdjęć fotograficznych oraz utrwalania na innych nośnikach prezentacji </w:t>
      </w:r>
      <w:r w:rsidRPr="009C3197">
        <w:rPr>
          <w:rFonts w:ascii="Arial" w:hAnsi="Arial" w:cs="Arial"/>
          <w:color w:val="333333"/>
          <w:sz w:val="16"/>
          <w:szCs w:val="16"/>
        </w:rPr>
        <w:br/>
        <w:t>i wykładów. Zakaz fotografowania dotyczy </w:t>
      </w:r>
      <w:r w:rsidRPr="009C3197">
        <w:rPr>
          <w:rFonts w:ascii="Arial" w:hAnsi="Arial" w:cs="Arial"/>
          <w:bCs/>
          <w:color w:val="333333"/>
          <w:sz w:val="16"/>
          <w:szCs w:val="16"/>
        </w:rPr>
        <w:t>w szczególności wykonywania zdjęć pacjentom</w:t>
      </w:r>
      <w:r w:rsidRPr="009C3197">
        <w:rPr>
          <w:rFonts w:ascii="Arial" w:hAnsi="Arial" w:cs="Arial"/>
          <w:color w:val="333333"/>
          <w:sz w:val="16"/>
          <w:szCs w:val="16"/>
        </w:rPr>
        <w:t>.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 xml:space="preserve">13. Wszelka dokumentacja dotycząca chorego dziecka prowadzona w formie pisemnej lub elektronicznej nie może zawierać danych personalnych oraz innych informacji umożliwiających identyfikację pacjenta. Studenta obowiązuje przestrzeganie tajemnicy zawodowej. 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14. W trakcie zajęć Studentom nie wolno opuszczać Kliniki bez wiedzy i zgody osoby prowadzącej zajęcia.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15. Na zajęciach obowiązuje zakaz palenia, spożywania napojów i posiłków w Klinice oraz w salach wykładowych.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16. Student jest zobowiązany do przestrzegania przepisów BHP, przeciwpożarowych i sanitarno-epidemiologicznych. Powyższe przepisy są umieszczony na stronie internetowej Kliniki. Studenci są zobowiązani do zapoznania się z nimi przed rozpoczęciem zajęć .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17. Student jest zobowiązany do bezzwłocznego poinformowania nauczyciela akademickiego prowadzącego zajęcia o każdym wypadku mającym miejsce w Klinice Neurologii i Rehabilitacji Dziecięcej.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 xml:space="preserve">18. Obecność na wszystkich zajęciach jest obowiązkowa. Zajęcia rozpoczynają się punktualnie o wyznaczonej godzinie. 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19. Obecność sprawdzana jest przed rozpoczęciem zajęć dydaktycznych.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20. W przypadku nieobecności usprawiedliwionej (zwolnienie lekarskie, urlop dziekański) zaświadczenie potwierdzające usprawiedliwioną nieobecność na zajęciach musi być dostarczone do Sekretariatu Kliniki w ciągu 7 dni od zakończenia okresu zwolnienia.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 xml:space="preserve">21. Usprawiedliwiona nieobecność na ćwiczeniach wymaga odrobienia zajęć poprzez uczestniczenie w nich </w:t>
      </w:r>
      <w:r w:rsidRPr="009C3197">
        <w:rPr>
          <w:rFonts w:ascii="Arial" w:hAnsi="Arial" w:cs="Arial"/>
          <w:color w:val="333333"/>
          <w:sz w:val="16"/>
          <w:szCs w:val="16"/>
        </w:rPr>
        <w:br/>
        <w:t xml:space="preserve">z inną grupą studencką. W uzasadnionych wypadkach, dopuszcza się inną formę odrobienia nieobecności usprawiedliwionej, na zasadach i w terminie określonym przez Kierownika Kliniki. 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22. Jeżeli ilość nieobecności usprawiedliwionych nieodrobionych przekracza 20% wszystkich zajęć z neurologii, student nie otrzymuje zaliczenia przedmiotu.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23. W przypadku nieobecności nieusprawiedliwionej student nie otrzymuje zaliczenia przedmiotu.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 xml:space="preserve">24. Student jest zobowiązany do teoretycznego przygotowania się do ćwiczeń, co podlegać będzie ocenie przez asystenta prowadzącego zajęcia w wybranej formie (wejściówka, zaliczenie ustne, krótki test sprawdzający wiedzę etc.). </w:t>
      </w:r>
    </w:p>
    <w:p w:rsidR="00C4566C" w:rsidRPr="009C3197" w:rsidRDefault="00C4566C" w:rsidP="00116B12">
      <w:pPr>
        <w:shd w:val="clear" w:color="auto" w:fill="FFFFFF"/>
        <w:spacing w:after="8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25. Student ma prawo do konsultacji z asystentem prowadzącym zajęcia w ramach tzw. godzin konsultacyjnych. Szczegółowy rozkład godzin konsultacyjnych jest umieszczony na tablicy ogłoszeń w holu przed Kliniką oraz na stronie internetowej Kliniki.</w:t>
      </w:r>
    </w:p>
    <w:p w:rsidR="00C4566C" w:rsidRPr="009C3197" w:rsidRDefault="00C4566C" w:rsidP="009C3197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26. Wykaz obowiązkowych i zaleconych podręczników znajduje się w sylabusie – na stronie internetowej kliniki i w gablocie przed kliniką.</w:t>
      </w:r>
    </w:p>
    <w:p w:rsidR="00C4566C" w:rsidRPr="009C3197" w:rsidRDefault="00C4566C" w:rsidP="009C3197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27. Zaliczenie/egzamin przedmiotu odbywa się w formie pisemnej - krótkie strukturyzowane pytania. Czas trwania egzaminu 45 minut. Liczba pytań egzaminacyjnych otwartych – 5. Kryterium uzyskania oceny pozytywnej jest udzielenie poprawnych odpowiedzi na 60% pytań egzaminacyjnych. Punktacja – za każde pytanie otrzymuje 2 punkty, kryteria oceny:&lt; 6 pkt niedostateczny (2,0), 6-6,5 dostateczny (3,0), 7- 7,5 dość dobry (3,5), 7,5 – 8,5  dobry (4,0), 8,5 – 9  ponad dobry (4,5), 8 – 10   bardzo dobry (5,0).</w:t>
      </w:r>
    </w:p>
    <w:p w:rsidR="00C4566C" w:rsidRPr="009C3197" w:rsidRDefault="00C4566C" w:rsidP="009C3197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28. Wyniki zaliczenia (w formie numerów indeksów-  uwzględniającej ochronę danych osobowych studenta) zostaną udostępnione na tablicy informacyjnej w holu przed Kliniką, na stronie internetowej Kliniki oraz będą do wglądu w Sekretariacie Kliniki.</w:t>
      </w:r>
    </w:p>
    <w:p w:rsidR="00C4566C" w:rsidRPr="009C3197" w:rsidRDefault="00C4566C" w:rsidP="009C3197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29. Student ma prawo wglądu do pracy pisemnej: zaliczeniowej/egzaminacyjnej w terminie podanym przez kierownika w obecności kierownika Kliniki lub osoby przez niego wyznaczonej.</w:t>
      </w:r>
    </w:p>
    <w:p w:rsidR="00C4566C" w:rsidRPr="009C3197" w:rsidRDefault="00C4566C" w:rsidP="009C3197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>30. Osobą odpowiedzialną za realizację zajęć dydaktycznych jest dr hab. n. med. Joanna Śmigielska- Kuzia, która ustala możliwość i formę wyrównywania zaległości powstałych na skutek nieobecności.</w:t>
      </w:r>
    </w:p>
    <w:p w:rsidR="00C4566C" w:rsidRPr="009C3197" w:rsidRDefault="00C4566C" w:rsidP="009C3197">
      <w:pPr>
        <w:shd w:val="clear" w:color="auto" w:fill="FFFFFF"/>
        <w:spacing w:after="80" w:line="240" w:lineRule="auto"/>
        <w:jc w:val="both"/>
        <w:rPr>
          <w:rFonts w:ascii="Arial" w:hAnsi="Arial" w:cs="Arial"/>
          <w:bCs/>
          <w:color w:val="333333"/>
          <w:sz w:val="16"/>
          <w:szCs w:val="16"/>
        </w:rPr>
      </w:pPr>
      <w:r w:rsidRPr="009C3197">
        <w:rPr>
          <w:rFonts w:ascii="Arial" w:hAnsi="Arial" w:cs="Arial"/>
          <w:color w:val="333333"/>
          <w:sz w:val="16"/>
          <w:szCs w:val="16"/>
        </w:rPr>
        <w:t xml:space="preserve">31. Wszelkie uwagi i problemy natury organizacyjnej, merytorycznej itp. prosimy kierować bezpośrednio lub poprzez Starostę Roku  do </w:t>
      </w:r>
      <w:r w:rsidRPr="009C3197">
        <w:rPr>
          <w:rFonts w:ascii="Arial" w:hAnsi="Arial" w:cs="Arial"/>
          <w:bCs/>
          <w:color w:val="333333"/>
          <w:sz w:val="16"/>
          <w:szCs w:val="16"/>
        </w:rPr>
        <w:t xml:space="preserve">dr hab. n. med. </w:t>
      </w:r>
      <w:r w:rsidRPr="009C3197">
        <w:rPr>
          <w:rFonts w:ascii="Arial" w:hAnsi="Arial" w:cs="Arial"/>
          <w:color w:val="333333"/>
          <w:sz w:val="16"/>
          <w:szCs w:val="16"/>
        </w:rPr>
        <w:t>Joann</w:t>
      </w:r>
      <w:r>
        <w:rPr>
          <w:rFonts w:ascii="Arial" w:hAnsi="Arial" w:cs="Arial"/>
          <w:color w:val="333333"/>
          <w:sz w:val="16"/>
          <w:szCs w:val="16"/>
        </w:rPr>
        <w:t>y</w:t>
      </w:r>
      <w:r w:rsidRPr="009C3197">
        <w:rPr>
          <w:rFonts w:ascii="Arial" w:hAnsi="Arial" w:cs="Arial"/>
          <w:color w:val="333333"/>
          <w:sz w:val="16"/>
          <w:szCs w:val="16"/>
        </w:rPr>
        <w:t xml:space="preserve"> Śmigielsk</w:t>
      </w:r>
      <w:r>
        <w:rPr>
          <w:rFonts w:ascii="Arial" w:hAnsi="Arial" w:cs="Arial"/>
          <w:color w:val="333333"/>
          <w:sz w:val="16"/>
          <w:szCs w:val="16"/>
        </w:rPr>
        <w:t>iej</w:t>
      </w:r>
      <w:r w:rsidRPr="009C3197">
        <w:rPr>
          <w:rFonts w:ascii="Arial" w:hAnsi="Arial" w:cs="Arial"/>
          <w:color w:val="333333"/>
          <w:sz w:val="16"/>
          <w:szCs w:val="16"/>
        </w:rPr>
        <w:t>-Kuzia</w:t>
      </w:r>
    </w:p>
    <w:p w:rsidR="00C4566C" w:rsidRDefault="00C4566C" w:rsidP="00116B12">
      <w:pPr>
        <w:shd w:val="clear" w:color="auto" w:fill="FFFFFF"/>
        <w:spacing w:after="80" w:line="240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sectPr w:rsidR="00C4566C" w:rsidSect="00116B12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150"/>
    <w:multiLevelType w:val="multilevel"/>
    <w:tmpl w:val="E056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75322"/>
    <w:multiLevelType w:val="multilevel"/>
    <w:tmpl w:val="2FECC66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FA4424"/>
    <w:multiLevelType w:val="multilevel"/>
    <w:tmpl w:val="BF92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4038C8"/>
    <w:multiLevelType w:val="multilevel"/>
    <w:tmpl w:val="FF9EF9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C750CAF"/>
    <w:multiLevelType w:val="multilevel"/>
    <w:tmpl w:val="720477D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D0C0481"/>
    <w:multiLevelType w:val="multilevel"/>
    <w:tmpl w:val="E81E844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E89"/>
    <w:rsid w:val="00001B5B"/>
    <w:rsid w:val="00087329"/>
    <w:rsid w:val="000C6540"/>
    <w:rsid w:val="000D696E"/>
    <w:rsid w:val="000E5061"/>
    <w:rsid w:val="000F26EE"/>
    <w:rsid w:val="000F4E56"/>
    <w:rsid w:val="00116B12"/>
    <w:rsid w:val="00177F00"/>
    <w:rsid w:val="001816C1"/>
    <w:rsid w:val="001903B0"/>
    <w:rsid w:val="001A1C8B"/>
    <w:rsid w:val="0021194D"/>
    <w:rsid w:val="002A6686"/>
    <w:rsid w:val="002C719D"/>
    <w:rsid w:val="00366572"/>
    <w:rsid w:val="00393345"/>
    <w:rsid w:val="003C2434"/>
    <w:rsid w:val="00462F3E"/>
    <w:rsid w:val="004B22ED"/>
    <w:rsid w:val="004B7259"/>
    <w:rsid w:val="00555D88"/>
    <w:rsid w:val="00676971"/>
    <w:rsid w:val="00685E89"/>
    <w:rsid w:val="006A07F4"/>
    <w:rsid w:val="00780B65"/>
    <w:rsid w:val="008B519D"/>
    <w:rsid w:val="008C40E6"/>
    <w:rsid w:val="00986B97"/>
    <w:rsid w:val="009C3197"/>
    <w:rsid w:val="00A010D6"/>
    <w:rsid w:val="00A34E22"/>
    <w:rsid w:val="00A65D1A"/>
    <w:rsid w:val="00B06559"/>
    <w:rsid w:val="00C42969"/>
    <w:rsid w:val="00C4566C"/>
    <w:rsid w:val="00CC001F"/>
    <w:rsid w:val="00D05507"/>
    <w:rsid w:val="00D338DC"/>
    <w:rsid w:val="00D64B30"/>
    <w:rsid w:val="00E12123"/>
    <w:rsid w:val="00E41C41"/>
    <w:rsid w:val="00EA2F56"/>
    <w:rsid w:val="00F9066D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304C6"/>
  <w15:docId w15:val="{FAF14501-3379-4E23-8005-3ABCD06C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25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85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99"/>
    <w:qFormat/>
    <w:rsid w:val="00685E8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85E89"/>
    <w:rPr>
      <w:rFonts w:cs="Times New Roman"/>
    </w:rPr>
  </w:style>
  <w:style w:type="character" w:styleId="Hipercze">
    <w:name w:val="Hyperlink"/>
    <w:uiPriority w:val="99"/>
    <w:semiHidden/>
    <w:rsid w:val="00685E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848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ZAJĘĆ Z PRZEDMIOTU NEUROLOGIA </dc:title>
  <dc:subject/>
  <dc:creator>Joanna</dc:creator>
  <cp:keywords/>
  <dc:description/>
  <cp:lastModifiedBy>Izabela Jałosińska</cp:lastModifiedBy>
  <cp:revision>8</cp:revision>
  <cp:lastPrinted>2017-01-11T07:46:00Z</cp:lastPrinted>
  <dcterms:created xsi:type="dcterms:W3CDTF">2017-01-10T08:16:00Z</dcterms:created>
  <dcterms:modified xsi:type="dcterms:W3CDTF">2019-09-30T06:55:00Z</dcterms:modified>
</cp:coreProperties>
</file>